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6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96"/>
        <w:gridCol w:w="806"/>
        <w:gridCol w:w="426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6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创艺简标宋" w:hAnsi="创艺简标宋" w:eastAsia="创艺简标宋" w:cs="创艺简标宋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创艺简标宋" w:hAnsi="创艺简标宋" w:eastAsia="创艺简标宋" w:cs="创艺简标宋"/>
                <w:color w:val="000000"/>
                <w:kern w:val="0"/>
                <w:sz w:val="36"/>
                <w:szCs w:val="36"/>
                <w:lang w:bidi="ar"/>
              </w:rPr>
              <w:t>衢州市文广新局201</w:t>
            </w: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  <w:lang w:val="en-US" w:eastAsia="zh-CN" w:bidi="ar"/>
              </w:rPr>
              <w:t>6</w:t>
            </w:r>
            <w:r>
              <w:rPr>
                <w:rFonts w:ascii="创艺简标宋" w:hAnsi="创艺简标宋" w:eastAsia="创艺简标宋" w:cs="创艺简标宋"/>
                <w:color w:val="000000"/>
                <w:kern w:val="0"/>
                <w:sz w:val="36"/>
                <w:szCs w:val="36"/>
                <w:lang w:bidi="ar"/>
              </w:rPr>
              <w:t>年度政府信息公开情况统计表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6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9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62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统计指标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统计数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一、主动公开情况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（一）主动公开政府信息数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(不同渠道和方式公开相同信息计1条）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4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其中：主动公开规范性文件数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制发规范性文件总数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（二）通过不同渠道和方式公开政府信息的情况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1．政府公报公开政府信息数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2．政府网站公开政府信息数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3．政务微博公开政府信息数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4．政务微信公开政府信息数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5．其他方式公开政府信息数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二、回应解读情况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FF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（一）</w:t>
            </w:r>
            <w:r>
              <w:rPr>
                <w:rStyle w:val="4"/>
                <w:rFonts w:eastAsia="仿宋_GB2312"/>
                <w:lang w:bidi="ar"/>
              </w:rPr>
              <w:t xml:space="preserve"> </w:t>
            </w:r>
            <w:r>
              <w:rPr>
                <w:rStyle w:val="5"/>
                <w:rFonts w:hint="default" w:hAnsi="宋体"/>
                <w:lang w:bidi="ar"/>
              </w:rPr>
              <w:t>回应公众关注热点或重大舆情数</w:t>
            </w:r>
            <w:r>
              <w:rPr>
                <w:rStyle w:val="5"/>
                <w:rFonts w:hint="default" w:hAnsi="宋体"/>
                <w:lang w:bidi="ar"/>
              </w:rPr>
              <w:br w:type="textWrapping"/>
            </w:r>
            <w:r>
              <w:rPr>
                <w:rStyle w:val="5"/>
                <w:rFonts w:hint="default" w:hAnsi="宋体"/>
                <w:lang w:bidi="ar"/>
              </w:rPr>
              <w:t xml:space="preserve">     （不同方式回应同一热点或舆情计1次）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4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（二）通过不同渠道和方式回应解读的情况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1．参加或举办新闻发布会总次数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       </w:t>
            </w:r>
            <w:r>
              <w:rPr>
                <w:rStyle w:val="5"/>
                <w:rFonts w:hint="default" w:hAnsi="宋体"/>
                <w:lang w:bidi="ar"/>
              </w:rPr>
              <w:t>其中：主要负责同志参加新闻发布会次数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2．政府网站在线访谈次数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其中：主要负责同志参加政府网站在线访谈次数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3．政策解读稿件发布数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篇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4．微博微信回应事件数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5．其他方式回应事件数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三、依申请公开情况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（一）收到申请数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1．当面申请数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2．传真申请数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3．网络申请数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4．信函申请数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（二）申请办结数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1．按时办结数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2．延期办结数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（三）申请答复数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1．属于已主动公开范围数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2．同意公开答复数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3．同意部分公开答复数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4．不同意公开答复数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其中：涉及国家秘密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涉及商业秘密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涉及个人隐私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危及国家安全、公共安全、经济安全和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社会稳定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不是《条例》所指政府信息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法律法规规定的其他情形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5．不属于本行政机关公开数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6．申请信息不存在数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7．告知作出更改补充数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8．告知通过其他途径办理数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四、行政复议数量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（一）维持具体行政行为数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（二）被依法纠错数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（三）其他情形数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五、行政诉讼数量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（一）维持具体行政行为或者驳回原告诉讼请求数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（二）被依法纠错数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（三）其他情形数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六、举报投诉数量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七、依申请公开信息收取的费用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八、机构建设和保障经费情况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（一）政府信息公开工作专门机构数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（二）设置政府信息公开查阅点数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（三）从事政府信息公开工作人员数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1．专职人员数（不包括政府公报及政府网站工作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人员数）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2．兼职人员数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（四）政府信息公开专项经费（不包括用于政府公报编辑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管理及政府网站建设维护等方面的经费）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（一）召开政府信息公开工作会议或专题会议数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（二）举办各类培训班数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（三）接受培训人员数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人次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64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64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　　　　　　　　　　　　　　　　　　　　　　　　　　　　　　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年3月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E1CAD"/>
    <w:rsid w:val="634E1C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2"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5">
    <w:name w:val="font51"/>
    <w:basedOn w:val="2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2017-03-20T09:49:00Z</dcterms:created>
  <dc:creator>Administrator</dc:creator>
  <cp:lastModifiedBy>Administrator</cp:lastModifiedBy>
  <dcterms:modified xsi:type="dcterms:W3CDTF">2017-03-20T09:49:53Z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