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方正小标宋简体" w:hAnsi="方正小标宋简体" w:eastAsia="方正小标宋简体" w:cs="方正小标宋简体"/>
          <w:color w:val="auto"/>
          <w:kern w:val="2"/>
          <w:sz w:val="32"/>
          <w:szCs w:val="32"/>
          <w:lang w:val="en-US" w:eastAsia="zh-CN" w:bidi="ar"/>
        </w:rPr>
      </w:pPr>
      <w:r>
        <w:rPr>
          <w:rFonts w:hint="eastAsia" w:ascii="方正小标宋简体" w:hAnsi="方正小标宋简体" w:eastAsia="方正小标宋简体" w:cs="方正小标宋简体"/>
          <w:color w:val="auto"/>
          <w:kern w:val="2"/>
          <w:sz w:val="32"/>
          <w:szCs w:val="32"/>
          <w:lang w:val="en-US" w:eastAsia="zh-CN" w:bidi="ar"/>
        </w:rPr>
        <w:t>中华人民共和国</w:t>
      </w:r>
      <w:r>
        <w:rPr>
          <w:rFonts w:hint="eastAsia" w:ascii="方正小标宋简体" w:hAnsi="方正小标宋简体" w:eastAsia="方正小标宋简体" w:cs="方正小标宋简体"/>
          <w:color w:val="auto"/>
          <w:kern w:val="2"/>
          <w:sz w:val="32"/>
          <w:szCs w:val="32"/>
          <w:lang w:val="en-US" w:eastAsia="zh-CN" w:bidi="ar"/>
        </w:rPr>
        <w:t>行政处罚法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w:t>
      </w:r>
      <w:r>
        <w:rPr>
          <w:rFonts w:hint="eastAsia" w:ascii="Calibri" w:hAnsi="Calibri" w:eastAsia="宋体" w:cs="Times New Roman"/>
          <w:color w:val="auto"/>
          <w:kern w:val="2"/>
          <w:sz w:val="28"/>
          <w:szCs w:val="28"/>
          <w:lang w:val="en-US" w:eastAsia="zh-CN" w:bidi="ar"/>
        </w:rPr>
        <w:t>1996</w:t>
      </w:r>
      <w:r>
        <w:rPr>
          <w:rFonts w:hint="eastAsia" w:ascii="宋体" w:hAnsi="宋体" w:eastAsia="宋体" w:cs="宋体"/>
          <w:color w:val="auto"/>
          <w:kern w:val="2"/>
          <w:sz w:val="28"/>
          <w:szCs w:val="28"/>
          <w:lang w:val="en-US" w:eastAsia="zh-CN" w:bidi="ar"/>
        </w:rPr>
        <w:t>年</w:t>
      </w:r>
      <w:r>
        <w:rPr>
          <w:rFonts w:hint="default" w:ascii="Calibri" w:hAnsi="Calibri" w:eastAsia="宋体" w:cs="Calibri"/>
          <w:color w:val="auto"/>
          <w:kern w:val="2"/>
          <w:sz w:val="28"/>
          <w:szCs w:val="28"/>
          <w:lang w:val="en-US" w:eastAsia="zh-CN" w:bidi="ar"/>
        </w:rPr>
        <w:t>3</w:t>
      </w:r>
      <w:r>
        <w:rPr>
          <w:rFonts w:hint="eastAsia" w:ascii="宋体" w:hAnsi="宋体" w:eastAsia="宋体" w:cs="宋体"/>
          <w:color w:val="auto"/>
          <w:kern w:val="2"/>
          <w:sz w:val="28"/>
          <w:szCs w:val="28"/>
          <w:lang w:val="en-US" w:eastAsia="zh-CN" w:bidi="ar"/>
        </w:rPr>
        <w:t>月</w:t>
      </w:r>
      <w:r>
        <w:rPr>
          <w:rFonts w:hint="default" w:ascii="Calibri" w:hAnsi="Calibri" w:eastAsia="宋体" w:cs="Calibri"/>
          <w:color w:val="auto"/>
          <w:kern w:val="2"/>
          <w:sz w:val="28"/>
          <w:szCs w:val="28"/>
          <w:lang w:val="en-US" w:eastAsia="zh-CN" w:bidi="ar"/>
        </w:rPr>
        <w:t>17</w:t>
      </w:r>
      <w:r>
        <w:rPr>
          <w:rFonts w:hint="eastAsia" w:ascii="宋体" w:hAnsi="宋体" w:eastAsia="宋体" w:cs="宋体"/>
          <w:color w:val="auto"/>
          <w:kern w:val="2"/>
          <w:sz w:val="28"/>
          <w:szCs w:val="28"/>
          <w:lang w:val="en-US" w:eastAsia="zh-CN" w:bidi="ar"/>
        </w:rPr>
        <w:t>日第八届全国人民代表大会第四次会议通过 根据</w:t>
      </w:r>
      <w:r>
        <w:rPr>
          <w:rFonts w:hint="default" w:ascii="Calibri" w:hAnsi="Calibri" w:eastAsia="宋体" w:cs="Calibri"/>
          <w:color w:val="auto"/>
          <w:kern w:val="2"/>
          <w:sz w:val="28"/>
          <w:szCs w:val="28"/>
          <w:lang w:val="en-US" w:eastAsia="zh-CN" w:bidi="ar"/>
        </w:rPr>
        <w:t>2009</w:t>
      </w:r>
      <w:r>
        <w:rPr>
          <w:rFonts w:hint="eastAsia" w:ascii="宋体" w:hAnsi="宋体" w:eastAsia="宋体" w:cs="宋体"/>
          <w:color w:val="auto"/>
          <w:kern w:val="2"/>
          <w:sz w:val="28"/>
          <w:szCs w:val="28"/>
          <w:lang w:val="en-US" w:eastAsia="zh-CN" w:bidi="ar"/>
        </w:rPr>
        <w:t>年</w:t>
      </w:r>
      <w:r>
        <w:rPr>
          <w:rFonts w:hint="default" w:ascii="Calibri" w:hAnsi="Calibri" w:eastAsia="宋体" w:cs="Calibri"/>
          <w:color w:val="auto"/>
          <w:kern w:val="2"/>
          <w:sz w:val="28"/>
          <w:szCs w:val="28"/>
          <w:lang w:val="en-US" w:eastAsia="zh-CN" w:bidi="ar"/>
        </w:rPr>
        <w:t>8</w:t>
      </w:r>
      <w:r>
        <w:rPr>
          <w:rFonts w:hint="eastAsia" w:ascii="宋体" w:hAnsi="宋体" w:eastAsia="宋体" w:cs="宋体"/>
          <w:color w:val="auto"/>
          <w:kern w:val="2"/>
          <w:sz w:val="28"/>
          <w:szCs w:val="28"/>
          <w:lang w:val="en-US" w:eastAsia="zh-CN" w:bidi="ar"/>
        </w:rPr>
        <w:t>月</w:t>
      </w:r>
      <w:r>
        <w:rPr>
          <w:rFonts w:hint="default" w:ascii="Calibri" w:hAnsi="Calibri" w:eastAsia="宋体" w:cs="Calibri"/>
          <w:color w:val="auto"/>
          <w:kern w:val="2"/>
          <w:sz w:val="28"/>
          <w:szCs w:val="28"/>
          <w:lang w:val="en-US" w:eastAsia="zh-CN" w:bidi="ar"/>
        </w:rPr>
        <w:t>27</w:t>
      </w:r>
      <w:r>
        <w:rPr>
          <w:rFonts w:hint="eastAsia" w:ascii="宋体" w:hAnsi="宋体" w:eastAsia="宋体" w:cs="宋体"/>
          <w:color w:val="auto"/>
          <w:kern w:val="2"/>
          <w:sz w:val="28"/>
          <w:szCs w:val="28"/>
          <w:lang w:val="en-US" w:eastAsia="zh-CN" w:bidi="ar"/>
        </w:rPr>
        <w:t>日第十一届全国人民代表大会常务委员会第十次会议《关于修改部分法律的决定》第一次修正 根据</w:t>
      </w:r>
      <w:r>
        <w:rPr>
          <w:rFonts w:hint="default" w:ascii="Calibri" w:hAnsi="Calibri" w:eastAsia="宋体" w:cs="Calibri"/>
          <w:color w:val="auto"/>
          <w:kern w:val="2"/>
          <w:sz w:val="28"/>
          <w:szCs w:val="28"/>
          <w:lang w:val="en-US" w:eastAsia="zh-CN" w:bidi="ar"/>
        </w:rPr>
        <w:t>2017</w:t>
      </w:r>
      <w:r>
        <w:rPr>
          <w:rFonts w:hint="eastAsia" w:ascii="宋体" w:hAnsi="宋体" w:eastAsia="宋体" w:cs="宋体"/>
          <w:color w:val="auto"/>
          <w:kern w:val="2"/>
          <w:sz w:val="28"/>
          <w:szCs w:val="28"/>
          <w:lang w:val="en-US" w:eastAsia="zh-CN" w:bidi="ar"/>
        </w:rPr>
        <w:t>年</w:t>
      </w:r>
      <w:r>
        <w:rPr>
          <w:rFonts w:hint="default" w:ascii="Calibri" w:hAnsi="Calibri" w:eastAsia="宋体" w:cs="Calibri"/>
          <w:color w:val="auto"/>
          <w:kern w:val="2"/>
          <w:sz w:val="28"/>
          <w:szCs w:val="28"/>
          <w:lang w:val="en-US" w:eastAsia="zh-CN" w:bidi="ar"/>
        </w:rPr>
        <w:t>9</w:t>
      </w:r>
      <w:r>
        <w:rPr>
          <w:rFonts w:hint="eastAsia" w:ascii="宋体" w:hAnsi="宋体" w:eastAsia="宋体" w:cs="宋体"/>
          <w:color w:val="auto"/>
          <w:kern w:val="2"/>
          <w:sz w:val="28"/>
          <w:szCs w:val="28"/>
          <w:lang w:val="en-US" w:eastAsia="zh-CN" w:bidi="ar"/>
        </w:rPr>
        <w:t>月</w:t>
      </w:r>
      <w:r>
        <w:rPr>
          <w:rFonts w:hint="default" w:ascii="Calibri" w:hAnsi="Calibri" w:eastAsia="宋体" w:cs="Calibri"/>
          <w:color w:val="auto"/>
          <w:kern w:val="2"/>
          <w:sz w:val="28"/>
          <w:szCs w:val="28"/>
          <w:lang w:val="en-US" w:eastAsia="zh-CN" w:bidi="ar"/>
        </w:rPr>
        <w:t>1</w:t>
      </w:r>
      <w:r>
        <w:rPr>
          <w:rFonts w:hint="eastAsia" w:ascii="宋体" w:hAnsi="宋体" w:eastAsia="宋体" w:cs="宋体"/>
          <w:color w:val="auto"/>
          <w:kern w:val="2"/>
          <w:sz w:val="28"/>
          <w:szCs w:val="28"/>
          <w:lang w:val="en-US" w:eastAsia="zh-CN" w:bidi="ar"/>
        </w:rPr>
        <w:t>日第十二届全国人民代表大会常务委员会第二十九次会议</w:t>
      </w:r>
      <w:bookmarkStart w:id="0" w:name="_GoBack"/>
      <w:bookmarkEnd w:id="0"/>
      <w:r>
        <w:rPr>
          <w:rFonts w:hint="eastAsia" w:ascii="宋体" w:hAnsi="宋体" w:eastAsia="宋体" w:cs="宋体"/>
          <w:color w:val="auto"/>
          <w:kern w:val="2"/>
          <w:sz w:val="28"/>
          <w:szCs w:val="28"/>
          <w:lang w:val="en-US" w:eastAsia="zh-CN" w:bidi="ar"/>
        </w:rPr>
        <w:t xml:space="preserve">《关于修改〈中华人民共和国法官法〉等八部法律的决定》第二次修正 </w:t>
      </w:r>
      <w:r>
        <w:rPr>
          <w:rFonts w:hint="default" w:ascii="Calibri" w:hAnsi="Calibri" w:eastAsia="宋体" w:cs="Calibri"/>
          <w:color w:val="auto"/>
          <w:kern w:val="2"/>
          <w:sz w:val="28"/>
          <w:szCs w:val="28"/>
          <w:lang w:val="en-US" w:eastAsia="zh-CN" w:bidi="ar"/>
        </w:rPr>
        <w:t>2021</w:t>
      </w:r>
      <w:r>
        <w:rPr>
          <w:rFonts w:hint="eastAsia" w:ascii="宋体" w:hAnsi="宋体" w:eastAsia="宋体" w:cs="宋体"/>
          <w:color w:val="auto"/>
          <w:kern w:val="2"/>
          <w:sz w:val="28"/>
          <w:szCs w:val="28"/>
          <w:lang w:val="en-US" w:eastAsia="zh-CN" w:bidi="ar"/>
        </w:rPr>
        <w:t>年</w:t>
      </w:r>
      <w:r>
        <w:rPr>
          <w:rFonts w:hint="default" w:ascii="Calibri" w:hAnsi="Calibri" w:eastAsia="宋体" w:cs="Calibri"/>
          <w:color w:val="auto"/>
          <w:kern w:val="2"/>
          <w:sz w:val="28"/>
          <w:szCs w:val="28"/>
          <w:lang w:val="en-US" w:eastAsia="zh-CN" w:bidi="ar"/>
        </w:rPr>
        <w:t>1</w:t>
      </w:r>
      <w:r>
        <w:rPr>
          <w:rFonts w:hint="eastAsia" w:ascii="宋体" w:hAnsi="宋体" w:eastAsia="宋体" w:cs="宋体"/>
          <w:color w:val="auto"/>
          <w:kern w:val="2"/>
          <w:sz w:val="28"/>
          <w:szCs w:val="28"/>
          <w:lang w:val="en-US" w:eastAsia="zh-CN" w:bidi="ar"/>
        </w:rPr>
        <w:t>月</w:t>
      </w:r>
      <w:r>
        <w:rPr>
          <w:rFonts w:hint="default" w:ascii="Calibri" w:hAnsi="Calibri" w:eastAsia="宋体" w:cs="Calibri"/>
          <w:color w:val="auto"/>
          <w:kern w:val="2"/>
          <w:sz w:val="28"/>
          <w:szCs w:val="28"/>
          <w:lang w:val="en-US" w:eastAsia="zh-CN" w:bidi="ar"/>
        </w:rPr>
        <w:t>22</w:t>
      </w:r>
      <w:r>
        <w:rPr>
          <w:rFonts w:hint="eastAsia" w:ascii="宋体" w:hAnsi="宋体" w:eastAsia="宋体" w:cs="宋体"/>
          <w:color w:val="auto"/>
          <w:kern w:val="2"/>
          <w:sz w:val="28"/>
          <w:szCs w:val="28"/>
          <w:lang w:val="en-US" w:eastAsia="zh-CN" w:bidi="ar"/>
        </w:rPr>
        <w:t>日第十三届全国人民代表大会常务委员会第二十五次会议修订）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Calibri" w:hAnsi="Calibri" w:eastAsia="宋体" w:cs="Times New Roman"/>
          <w:color w:val="auto"/>
          <w:kern w:val="2"/>
          <w:sz w:val="28"/>
          <w:szCs w:val="28"/>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center"/>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目录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第一章 总则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第二章 行政处罚的种类和设定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第三章 行政处罚的实施机关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第四章 行政处罚的管辖和适用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第五章 行政处罚的决定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第一节 一般规定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第二节 简易程序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第三节 普通程序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第四节 听证程序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第六章 行政处罚的执行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第七章 法律责任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第八章 附则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第一章 总则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第一条 为了规范行政处罚的设定和实施，保障和监督行政机关有效实施行政管理，维护公共利益和社会秩序，保护公民、法人或者其他组织的合法权益，根据宪法，制定本法。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第二条 行政处罚是指行政机关依法对违反行政管理秩序的公民、法人或者其他组织，以减损权益或者增加义务的方式予以惩戒的行为。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第三条 行政处罚的设定和实施，适用本法。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第四条 公民、法人或者其他组织违反行政管理秩序的行为，应当给予行政处罚的，依照本法由法律、法规、规章规定，并由行政机关依照本法规定的程序实施。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第五条 行政处罚遵循公正、公开的原则。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设定和实施行政处罚必须以事实为依据，与违法行为的事实、性质、情节以及社会危害程度相当。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对违法行为给予行政处罚的规定必须公布；未经公布的，不得作为行政处罚的依据。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第六条 实施行政处罚，纠正违法行为，应当坚持处罚与教育相结合，教育公民、法人或者其他组织自觉守法。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第七条 公民、法人或者其他组织对行政机关所给予的行政处罚，享有陈述权、申辩权；对行政处罚不服的，有权依法申请行政复议或者提起行政诉讼。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公民、法人或者其他组织因行政机关违法给予行政处罚受到损害的，有权依法提出赔偿要求。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第八条 公民、法人或者其他组织因违法行为受到行政处罚，其违法行为对他人造成损害的，应当依法承担民事责任。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违法行为构成犯罪，应当依法追究刑事责任的，不得以行政处罚代替刑事处罚。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第二章 行政处罚的种类和设定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第九条 行政处罚的种类：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（一）警告、通报批评；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（二）罚款、没收违法所得、没收非法财物；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（三）暂扣许可证件、降低资质等级、吊销许可证件；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（四）限制开展生产经营活动、责令停产停业、责令关闭、限制从业；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（五）行政拘留；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（六）法律、行政法规规定的其他行政处罚。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第十条 法律可以设定各种行政处罚。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限制人身自由的行政处罚，只能由法律设定。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第十一条 行政法规可以设定除限制人身自由以外的行政处罚。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法律对违法行为已经作出行政处罚规定，行政法规需要作出具体规定的，必须在法律规定的给予行政处罚的行为、种类和幅度的范围内规定。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法律对违法行为未作出行政处罚规定，行政法规为实施法律，可以补充设定行政处罚。拟补充设定行政处罚的，应当通过听证会、论证会等形式广泛听取意见，并向制定机关作出书面说明。行政法规报送备案时，应当说明补充设定行政处罚的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第十二条 地方性法规可以设定除限制人身自由、吊销营业执照以外的行政处罚。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法律、行政法规对违法行为已经作出行政处罚规定，地方性法规需要作出具体规定的，必须在法律、行政法规规定的给予行政处罚的行为、种类和幅度的范围内规定。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法律、行政法规对违法行为未作出行政处罚规定，地方性法规为实施法律、行政法规，可以补充设定行政处罚。拟补充设定行政处罚的，应当通过听证会、论证会等形式广泛听取意见，并向制定机关作出书面说明。地方性法规报送备案时，应当说明补充设定行政处罚的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第十三条 国务院部门规章可以在法律、行政法规规定的给予行政处罚的行为、种类和幅度的范围内作出具体规定。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尚未制定法律、行政法规的，国务院部门规章对违反行政管理秩序的行为，可以设定警告、通报批评或者一定数额罚款的行政处罚。罚款的限额由国务院规定。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第十四条 地方政府规章可以在法律、法规规定的给予行政处罚的行为、种类和幅度的范围内作出具体规定。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尚未制定法律、法规的，地方政府规章对违反行政管理秩序的行为，可以设定警告、通报批评或者一定数额罚款的行政处罚。罚款的限额由省、自治区、直辖市人民代表大会常务委员会规定。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第十五条 国务院部门和省、自治区、直辖市人民政府及其有关部门应当定期组织评估行政处罚的实施情况和必要性，对不适当的行政处罚事项及种类、罚款数额等，应当提出修改或者废止的建议。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第十六条 除法律、法规、规章外，其他规范性文件不得设定行政处罚。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第三章 行政处罚的实施机关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第十七条 行政处罚由具有行政处罚权的行政机关在法定职权范围内实施。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第十八条 国家在城市管理、市场监管、生态环境、文化市场、交通运输、应急管理、农业等领域推行建立综合行政执法制度，相对集中行政处罚权。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国务院或者省、自治区、直辖市人民政府可以决定一个行政机关行使有关行政机关的行政处罚权。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限制人身自由的行政处罚权只能由公安机关和法律规定的其他机关行使。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第十九条 法律、法规授权的具有管理公共事务职能的组织可以在法定授权范围内实施行政处罚。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第二十条 行政机关依照法律、法规、规章的规定，可以在其法定权限内书面委托符合本法第二十一条规定条件的组织实施行政处罚。行政机关不得委托其他组织或者个人实施行政处罚。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委托书应当载明委托的具体事项、权限、期限等内容。委托行政机关和受委托组织应当将委托书向社会公布。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委托行政机关对受委托组织实施行政处罚的行为应当负责监督，并对该行为的后果承担法律责任。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受委托组织在委托范围内，以委托行政机关名义实施行政处罚；不得再委托其他组织或者个人实施行政处罚。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第二十一条 受委托组织必须符合以下条件：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（一）依法成立并具有管理公共事务职能；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（二）有熟悉有关法律、法规、规章和业务并取得行政执法资格的工作人员；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（三）需要进行技术检查或者技术鉴定的，应当有条件组织进行相应的技术检查或者技术鉴定。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第四章 行政处罚的管辖和适用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第二十二条 行政处罚由违法行为发生地的行政机关管辖。法律、行政法规、部门规章另有规定的，从其规定。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第二十三条 行政处罚由县级以上地方人民政府具有行政处罚权的行政机关管辖。法律、行政法规另有规定的，从其规定。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第二十四条 省、自治区、直辖市根据当地实际情况，可以决定将基层管理迫切需要的县级人民政府部门的行政处罚权交由能够有效承接的乡镇人民政府、街道办事处行使，并定期组织评估。决定应当公布。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承接行政处罚权的乡镇人民政府、街道办事处应当加强执法能力建设，按照规定范围、依照法定程序实施行政处罚。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有关地方人民政府及其部门应当加强组织协调、业务指导、执法监督，建立健全行政处罚协调配合机制，完善评议、考核制度。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第二十五条 两个以上行政机关都有管辖权的，由最先立案的行政机关管辖。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对管辖发生争议的，应当协商解决，协商不成的，报请共同的上一级行政机关指定管辖；也可以直接由共同的上一级行政机关指定管辖。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第二十六条 行政机关因实施行政处罚的需要，可以向有关机关提出协助请求。协助事项属于被请求机关职权范围内的，应当依法予以协助。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第二十七条 违法行为涉嫌犯罪的，行政机关应当及时将案件移送司法机关，依法追究刑事责任。对依法不需要追究刑事责任或者免予刑事处罚，但应当给予行政处罚的，司法机关应当及时将案件移送有关行政机关。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行政处罚实施机关与司法机关之间应当加强协调配合，建立健全案件移送制度，加强证据材料移交、接收衔接，完善案件处理信息通报机制。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第二十八条 行政机关实施行政处罚时，应当责令当事人改正或者限期改正违法行为。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当事人有违法所得，除依法应当退赔的外，应当予以没收。违法所得是指实施违法行为所取得的款项。法律、行政法规、部门规章对违法所得的计算另有规定的，从其规定。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第二十九条 对当事人的同一个违法行为，不得给予两次以上罚款的行政处罚。同一个违法行为违反多个法律规范应当给予罚款处罚的，按照罚款数额高的规定处罚。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第三十条 不满十四周岁的未成年人有违法行为的，不予行政处罚，责令监护人加以管教；已满十四周岁不满十八周岁的未成年人有违法行为的，应当从轻或者减轻行政处罚。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第三十二条 当事人有下列情形之一，应当从轻或者减轻行政处罚：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（一）主动消除或者减轻违法行为危害后果的；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（二）受他人胁迫或者诱骗实施违法行为的；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（三）主动供述行政机关尚未掌握的违法行为的；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（四）配合行政机关查处违法行为有立功表现的；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（五）法律、法规、规章规定其他应当从轻或者减轻行政处罚的。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第三十三条 违法行为轻微并及时改正，没有造成危害后果的，不予行政处罚。初次违法且危害后果轻微并及时改正的，可以不予行政处罚。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当事人有证据足以证明没有主观过错的，不予行政处罚。法律、行政法规另有规定的，从其规定。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对当事人的违法行为依法不予行政处罚的，行政机关应当对当事人进行教育。</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第三十四条 行政机关可以依法制定行政处罚裁量基准，规范行使行政处罚裁量权。行政处罚裁量基准应当向社会公布。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第三十五条 违法行为构成犯罪，人民法院判处拘役或者有期徒刑时，行政机关已经给予当事人行政拘留的，应当依法折抵相应刑期。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违法行为构成犯罪，人民法院判处罚金时，行政机关已经给予当事人罚款的，应当折抵相应罚金；行政机关尚未给予当事人罚款的，不再给予罚款。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第三十六条 违法行为在二年内未被发现的，不再给予行政处罚；涉及公民生命健康安全、金融安全且有危害后果的，上述期限延长至五年。法律另有规定的除外。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前款规定的期限，从违法行为发生之日起计算；违法行为有连续或者继续状态的，从行为终了之日起计算。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第三十七条 实施行政处罚，适用违法行为发生时的法律、法规、规章的规定。但是，作出行政处罚决定时，法律、法规、规章已被修改或者废止，且新的规定处罚较轻或者不认为是违法的，适用新的规定。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第三十八条 行政处罚没有依据或者实施主体不具有行政主体资格的，行政处罚无效。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违反法定程序构成重大且明显违法的，行政处罚无效。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第五章 行政处罚的决定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第一节 一般规定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第三十九条 行政处罚的实施机关、立案依据、实施程序和救济渠道等信息应当公示。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第四十条 公民、法人或者其他组织违反行政管理秩序的行为，依法应当给予行政处罚的，行政机关必须查明事实；违法事实不清、证据不足的，不得给予行政处罚。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第四十一条 行政机关依照法律、行政法规规定利用电子技术监控设备收集、固定违法事实的，应当经过法制和技术审核，确保电子技术监控设备符合标准、设置合理、标志明显，设置地点应当向社会公布。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电子技术监控设备记录违法事实应当真实、清晰、完整、准确。行政机关应当审核记录内容是否符合要求；未经审核或者经审核不符合要求的，不得作为行政处罚的证据。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行政机关应当及时告知当事人违法事实，并采取信息化手段或者其他措施，为当事人查询、陈述和申辩提供便利。不得限制或者变相限制当事人享有的陈述权、申辩权。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第四十二条 行政处罚应当由具有行政执法资格的执法人员实施。执法人员不得少于两人，法律另有规定的除外。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执法人员应当文明执法，尊重和保护当事人合法权益。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第四十三条 执法人员与案件有直接利害关系或者有其他关系可能影响公正执法的，应当回避。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当事人认为执法人员与案件有直接利害关系或者有其他关系可能影响公正执法的，有权申请回避。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当事人提出回避申请的，行政机关应当依法审查，由行政机关负责人决定。决定作出之前，不停止调查。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第四十四条 行政机关在作出行政处罚决定之前，应当告知当事人拟作出的行政处罚内容及事实、理由、依据，并告知当事人依法享有的陈述、申辩、要求听证等权利。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第四十五条 当事人有权进行陈述和申辩。行政机关必须充分听取当事人的意见，对当事人提出的事实、理由和证据，应当进行复核；当事人提出的事实、理由或者证据成立的，行政机关应当采纳。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行政机关不得因当事人陈述、申辩而给予更重的处罚。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第四十六条 证据包括：</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（一）书证；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（二）物证；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（三）视听资料；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（四）电子数据；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（五）证人证言；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（六）当事人的陈述；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（七）鉴定意见；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（八）勘验笔录、现场笔录。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证据必须经查证属实，方可作为认定案件事实的根据。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以非法手段取得的证据，不得作为认定案件事实的根据。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第四十七条 行政机关应当依法以文字、音像等形式，对行政处罚的启动、调查取证、审核、决定、送达、执行等进行全过程记录，归档保存。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第四十八条 具有一定社会影响的行政处罚决定应当依法公开。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公开的行政处罚决定被依法变更、撤销、确认违法或者确认无效的，行政机关应当在三日内撤回行政处罚决定信息并公开说明理由。</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第四十九条 发生重大传染病疫情等突发事件，为了控制、减轻和消除突发事件引起的社会危害，行政机关对违反突发事件应对措施的行为，依法快速、从重处罚。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第五十条 行政机关及其工作人员对实施行政处罚过程中知悉的国家秘密、商业秘密或者个人隐私，应当依法予以保密。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第二节 简易程序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第五十一条 违法事实确凿并有法定依据，对公民处以二百元以下、对法人或者其他组织处以三千元以下罚款或者警告的行政处罚的，可以当场作出行政处罚决定。法律另有规定的，从其规定。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第五十二条 执法人员当场作出行政处罚决定的，应当向当事人出示执法证件，填写预定格式、编有号码的行政处罚决定书，并当场交付当事人。当事人拒绝签收的，应当在行政处罚决定书上注明。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前款规定的行政处罚决定书应当载明当事人的违法行为，行政处罚的种类和依据、罚款数额、时间、地点，申请行政复议、提起行政诉讼的途径和期限以及行政机关名称，并由执法人员签名或者盖章。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执法人员当场作出的行政处罚决定，应当报所属行政机关备案。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第五十三条 对当场作出的行政处罚决定，当事人应当依照本法第六十七条至第六十九条的规定履行。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第三节 普通程序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符合立案标准的，行政机关应当及时立案。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当事人或者有关人员应当如实回答询问，并协助调查或者检查，不得拒绝或者阻挠。询问或者检查应当制作笔录。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第五十六条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第五十七条 调查终结，行政机关负责人应当对调查结果进行审查，根据不同情况，分别作出如下决定：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（一）确有应受行政处罚的违法行为的，根据情节轻重及具体情况，作出行政处罚决定；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（二）违法行为轻微，依法可以不予行政处罚的，不予行政处罚；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（三）违法事实不能成立的，不予行政处罚；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（四）违法行为涉嫌犯罪的，移送司法机关。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对情节复杂或者重大违法行为给予行政处罚，行政机关负责人应当集体讨论决定。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第五十八条 有下列情形之一，在行政机关负责人作出行政处罚的决定之前，应当由从事行政处罚决定法制审核的人员进行法制审核；未经法制审核或者审核未通过的，不得作出决定：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（一）涉及重大公共利益的；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（二）直接关系当事人或者第三人重大权益，经过听证程序的；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（三）案件情况疑难复杂、涉及多个法律关系的；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（四）法律、法规规定应当进行法制审核的其他情形。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行政机关中初次从事行政处罚决定法制审核的人员，应当通过国家统一法律职业资格考试取得法律职业资格。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第五十九条 行政机关依照本法第五十七条的规定给予行政处罚，应当制作行政处罚决定书。行政处罚决定书应当载明下列事项：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（一）当事人的姓名或者名称、地址；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（二）违反法律、法规、规章的事实和证据；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（三）行政处罚的种类和依据；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（四）行政处罚的履行方式和期限；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（五）申请行政复议、提起行政诉讼的途径和期限；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（六）作出行政处罚决定的行政机关名称和作出决定的日期。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行政处罚决定书必须盖有作出行政处罚决定的行政机关的印章。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第六十条 行政机关应当自行政处罚案件立案之日起九十日内作出行政处罚决定。法律、法规、规章另有规定的，从其规定。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第六十一条 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当事人同意并签订确认书的，行政机关可以采用传真、电子邮件等方式，将行政处罚决定书等送达当事人。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第四节 听证程序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第六十三条 行政机关拟作出下列行政处罚决定，应当告知当事人有要求听证的权利，当事人要求听证的，行政机关应当组织听证：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（一）较大数额罚款；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（二）没收较大数额违法所得、没收较大价值非法财物；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（三）降低资质等级、吊销许可证件；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（四）责令停产停业、责令关闭、限制从业；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（五）其他较重的行政处罚；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（六）法律、法规、规章规定的其他情形。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当事人不承担行政机关组织听证的费用。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第六十四条 听证应当依照以下程序组织：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（一）当事人要求听证的，应当在行政机关告知后五日内提出；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（二）行政机关应当在举行听证的七日前，通知当事人及有关人员听证的时间、地点；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（三）除涉及国家秘密、商业秘密或者个人隐私依法予以保密外，听证公开举行；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（四）听证由行政机关指定的非本案调查人员主持；当事人认为主持人与本案有直接利害关系的，有权申请回避；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（五）当事人可以亲自参加听证，也可以委托一至二人代理；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（六）当事人及其代理人无正当理由拒不出席听证或者未经许可中途退出听证的，视为放弃听证权利，行政机关终止听证；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（七）举行听证时，调查人员提出当事人违法的事实、证据和行政处罚建议，当事人进行申辩和质证；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（八）听证应当制作笔录。笔录应当交当事人或者其代理人核对无误后签字或者盖章。当事人或者其代理人拒绝签字或者盖章的，由听证主持人在笔录中注明。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第六十五条 听证结束后，行政机关应当根据听证笔录，依照本法第五十七条的规定，作出决定。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第六章 行政处罚的执行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第六十六条 行政处罚决定依法作出后，当事人应当在行政处罚决定书载明的期限内，予以履行。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当事人确有经济困难，需要延期或者分期缴纳罚款的，经当事人申请和行政机关批准，可以暂缓或者分期缴纳。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第六十七条 作出罚款决定的行政机关应当与收缴罚款的机构分离。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除依照本法第六十八条、第六十九条的规定当场收缴的罚款外，作出行政处罚决定的行政机关及其执法人员不得自行收缴罚款。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当事人应当自收到行政处罚决定书之日起十五日内，到指定的银行或者通过电子支付系统缴纳罚款。银行应当收受罚款，并将罚款直接上缴国库。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第六十八条 依照本法第五十一条的规定当场作出行政处罚决定，有下列情形之一，执法人员可以当场收缴罚款：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（一）依法给予一百元以下罚款的；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（二）不当场收缴事后难以执行的。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第六十九条 在边远、水上、交通不便地区，行政机关及其执法人员依照本法第五十一条、第五十七条的规定作出罚款决定后，当事人到指定的银行或者通过电子支付系统缴纳罚款确有困难，经当事人提出，行政机关及其执法人员可以当场收缴罚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第七十条 行政机关及其执法人员当场收缴罚款的，必须向当事人出具国务院财政部门或者省、自治区、直辖市人民政府财政部门统一制发的专用票据；不出具财政部门统一制发的专用票据的，当事人有权拒绝缴纳罚款。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第七十一条 执法人员当场收缴的罚款，应当自收缴罚款之日起二日内，交至行政机关；在水上当场收缴的罚款，应当自抵岸之日起二日内交至行政机关；行政机关应当在二日内将罚款缴付指定的银行。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第七十二条 当事人逾期不履行行政处罚决定的，作出行政处罚决定的行政机关可以采取下列措施：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（一）到期不缴纳罚款的，每日按罚款数额的百分之三加处罚款，加处罚款的数额不得超出罚款的数额；</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（二）根据法律规定，将查封、扣押的财物拍卖、依法处理或者将冻结的存款、汇款划拨抵缴罚款；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（三）根据法律规定，采取其他行政强制执行方式；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（四）依照《中华人民共和国行政强制法》的规定申请人民法院强制执行。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行政机关批准延期、分期缴纳罚款的，申请人民法院强制执行的期限，自暂缓或者分期缴纳罚款期限结束之日起计算。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第七十三条 当事人对行政处罚决定不服，申请行政复议或者提起行政诉讼的，行政处罚不停止执行，法律另有规定的除外。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当事人对限制人身自由的行政处罚决定不服，申请行政复议或者提起行政诉讼的，可以向作出决定的机关提出暂缓执行申请。符合法律规定情形的，应当暂缓执行。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当事人申请行政复议或者提起行政诉讼的，加处罚款的数额在行政复议或者行政诉讼期间不予计算。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第七十四条 除依法应当予以销毁的物品外，依法没收的非法财物必须按照国家规定公开拍卖或者按照国家有关规定处理。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罚款、没收的违法所得或者没收非法财物拍卖的款项，必须全部上缴国库，任何行政机关或者个人不得以任何形式截留、私分或者变相私分。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罚款、没收的违法所得或者没收非法财物拍卖的款项，不得同作出行政处罚决定的行政机关及其工作人员的考核、考评直接或者变相挂钩。除依法应当退还、退赔的外，财政部门不得以任何形式向作出行政处罚决定的行政机关返还罚款、没收的违法所得或者没收非法财物拍卖的款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第七十五条 行政机关应当建立健全对行政处罚的监督制度。县级以上人民政府应当定期组织开展行政执法评议、考核，加强对行政处罚的监督检查，规范和保障行政处罚的实施。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行政机关实施行政处罚应当接受社会监督。公民、法人或者其他组织对行政机关实施行政处罚的行为，有权申诉或者检举；行政机关应当认真审查，发现有错误的，应当主动改正。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第七章 法律责任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第七十六条 行政机关实施行政处罚，有下列情形之一，由上级行政机关或者有关机关责令改正，对直接负责的主管人员和其他直接责任人员依法给予处分：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（一）没有法定的行政处罚依据的；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（二）擅自改变行政处罚种类、幅度的；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（三）违反法定的行政处罚程序的；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（四）违反本法第二十条关于委托处罚的规定的；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（五）执法人员未取得执法证件的。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行政机关对符合立案标准的案件不及时立案的，依照前款规定予以处理。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执法人员利用职务上的便利，索取或者收受他人财物、将收缴罚款据为己有，构成犯罪的，依法追究刑事责任；情节轻微不构成犯罪的，依法给予处分。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第八十条 行政机关使用或者损毁查封、扣押的财物，对当事人造成损失的，应当依法予以赔偿，对直接负责的主管人员和其他直接责任人员依法给予处分。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第八十二条 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第八章 附则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第八十四条 外国人、无国籍人、外国组织在中华人民共和国领域内有违法行为，应当给予行政处罚的，适用本法，法律另有规定的除外。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Calibri" w:hAnsi="Calibri" w:eastAsia="宋体" w:cs="Times New Roman"/>
          <w:color w:val="auto"/>
          <w:kern w:val="2"/>
          <w:sz w:val="28"/>
          <w:szCs w:val="28"/>
        </w:rPr>
      </w:pPr>
      <w:r>
        <w:rPr>
          <w:rFonts w:hint="eastAsia" w:ascii="宋体" w:hAnsi="宋体" w:eastAsia="宋体" w:cs="宋体"/>
          <w:color w:val="auto"/>
          <w:kern w:val="2"/>
          <w:sz w:val="28"/>
          <w:szCs w:val="28"/>
          <w:lang w:val="en-US" w:eastAsia="zh-CN" w:bidi="ar"/>
        </w:rPr>
        <w:t>第八十五条 本法中</w:t>
      </w:r>
      <w:r>
        <w:rPr>
          <w:rFonts w:hint="eastAsia" w:ascii="Calibri" w:hAnsi="Calibri" w:eastAsia="宋体" w:cs="Times New Roman"/>
          <w:color w:val="auto"/>
          <w:kern w:val="2"/>
          <w:sz w:val="28"/>
          <w:szCs w:val="28"/>
          <w:lang w:val="en-US" w:eastAsia="zh-CN" w:bidi="ar"/>
        </w:rPr>
        <w:t>“二日”“三日”“五日”“七日”的规定是指工作日，不含法定节假日。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color w:val="auto"/>
          <w:sz w:val="28"/>
          <w:szCs w:val="36"/>
        </w:rPr>
      </w:pPr>
      <w:r>
        <w:rPr>
          <w:rFonts w:hint="eastAsia" w:ascii="宋体" w:hAnsi="宋体" w:eastAsia="宋体" w:cs="宋体"/>
          <w:color w:val="auto"/>
          <w:kern w:val="2"/>
          <w:sz w:val="28"/>
          <w:szCs w:val="28"/>
          <w:lang w:val="en-US" w:eastAsia="zh-CN" w:bidi="ar"/>
        </w:rPr>
        <w:t>第八十六条 本法自</w:t>
      </w:r>
      <w:r>
        <w:rPr>
          <w:rFonts w:hint="eastAsia" w:ascii="Calibri" w:hAnsi="Calibri" w:eastAsia="宋体" w:cs="Times New Roman"/>
          <w:color w:val="auto"/>
          <w:kern w:val="2"/>
          <w:sz w:val="28"/>
          <w:szCs w:val="28"/>
          <w:lang w:val="en-US" w:eastAsia="zh-CN" w:bidi="ar"/>
        </w:rPr>
        <w:t>2021</w:t>
      </w:r>
      <w:r>
        <w:rPr>
          <w:rFonts w:hint="eastAsia" w:ascii="宋体" w:hAnsi="宋体" w:eastAsia="宋体" w:cs="宋体"/>
          <w:color w:val="auto"/>
          <w:kern w:val="2"/>
          <w:sz w:val="28"/>
          <w:szCs w:val="28"/>
          <w:lang w:val="en-US" w:eastAsia="zh-CN" w:bidi="ar"/>
        </w:rPr>
        <w:t>年</w:t>
      </w:r>
      <w:r>
        <w:rPr>
          <w:rFonts w:hint="default" w:ascii="Calibri" w:hAnsi="Calibri" w:eastAsia="宋体" w:cs="Calibri"/>
          <w:color w:val="auto"/>
          <w:kern w:val="2"/>
          <w:sz w:val="28"/>
          <w:szCs w:val="28"/>
          <w:lang w:val="en-US" w:eastAsia="zh-CN" w:bidi="ar"/>
        </w:rPr>
        <w:t>7</w:t>
      </w:r>
      <w:r>
        <w:rPr>
          <w:rFonts w:hint="eastAsia" w:ascii="宋体" w:hAnsi="宋体" w:eastAsia="宋体" w:cs="宋体"/>
          <w:color w:val="auto"/>
          <w:kern w:val="2"/>
          <w:sz w:val="28"/>
          <w:szCs w:val="28"/>
          <w:lang w:val="en-US" w:eastAsia="zh-CN" w:bidi="ar"/>
        </w:rPr>
        <w:t>月</w:t>
      </w:r>
      <w:r>
        <w:rPr>
          <w:rFonts w:hint="default" w:ascii="Calibri" w:hAnsi="Calibri" w:eastAsia="宋体" w:cs="Calibri"/>
          <w:color w:val="auto"/>
          <w:kern w:val="2"/>
          <w:sz w:val="28"/>
          <w:szCs w:val="28"/>
          <w:lang w:val="en-US" w:eastAsia="zh-CN" w:bidi="ar"/>
        </w:rPr>
        <w:t>15</w:t>
      </w:r>
      <w:r>
        <w:rPr>
          <w:rFonts w:hint="eastAsia" w:ascii="宋体" w:hAnsi="宋体" w:eastAsia="宋体" w:cs="宋体"/>
          <w:color w:val="auto"/>
          <w:kern w:val="2"/>
          <w:sz w:val="28"/>
          <w:szCs w:val="28"/>
          <w:lang w:val="en-US" w:eastAsia="zh-CN" w:bidi="ar"/>
        </w:rPr>
        <w:t>日起施行。</w:t>
      </w:r>
    </w:p>
    <w:p>
      <w:pPr>
        <w:keepNext w:val="0"/>
        <w:keepLines w:val="0"/>
        <w:pageBreakBefore w:val="0"/>
        <w:kinsoku/>
        <w:wordWrap/>
        <w:overflowPunct/>
        <w:topLinePunct w:val="0"/>
        <w:autoSpaceDE/>
        <w:autoSpaceDN/>
        <w:bidi w:val="0"/>
        <w:adjustRightInd/>
        <w:snapToGrid/>
        <w:spacing w:line="240" w:lineRule="auto"/>
        <w:textAlignment w:val="auto"/>
        <w:rPr>
          <w:color w:val="auto"/>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10936"/>
    <w:rsid w:val="0198550E"/>
    <w:rsid w:val="01C40595"/>
    <w:rsid w:val="01F44151"/>
    <w:rsid w:val="0249510A"/>
    <w:rsid w:val="043A73AD"/>
    <w:rsid w:val="08AC007E"/>
    <w:rsid w:val="09571A23"/>
    <w:rsid w:val="09F2430E"/>
    <w:rsid w:val="0B374C54"/>
    <w:rsid w:val="0C4A35AE"/>
    <w:rsid w:val="0CD963E7"/>
    <w:rsid w:val="0CE02359"/>
    <w:rsid w:val="0D2020C5"/>
    <w:rsid w:val="0D471860"/>
    <w:rsid w:val="0ED928C8"/>
    <w:rsid w:val="104534E0"/>
    <w:rsid w:val="11880126"/>
    <w:rsid w:val="184E699E"/>
    <w:rsid w:val="18AD7FC1"/>
    <w:rsid w:val="18AE4C0B"/>
    <w:rsid w:val="193D17AE"/>
    <w:rsid w:val="195A1852"/>
    <w:rsid w:val="19905DF4"/>
    <w:rsid w:val="1AC7454B"/>
    <w:rsid w:val="1C22737D"/>
    <w:rsid w:val="1C492A40"/>
    <w:rsid w:val="1C690B4A"/>
    <w:rsid w:val="1C852147"/>
    <w:rsid w:val="1CAF792E"/>
    <w:rsid w:val="1E843C77"/>
    <w:rsid w:val="1EC817BD"/>
    <w:rsid w:val="21797CB1"/>
    <w:rsid w:val="21F55600"/>
    <w:rsid w:val="23C71BAB"/>
    <w:rsid w:val="2505414F"/>
    <w:rsid w:val="25784D41"/>
    <w:rsid w:val="271A0334"/>
    <w:rsid w:val="2788757A"/>
    <w:rsid w:val="283C51B9"/>
    <w:rsid w:val="287E5E2F"/>
    <w:rsid w:val="29351C63"/>
    <w:rsid w:val="298F2358"/>
    <w:rsid w:val="2EF84869"/>
    <w:rsid w:val="2F24765A"/>
    <w:rsid w:val="2F740549"/>
    <w:rsid w:val="2FD04702"/>
    <w:rsid w:val="2FF6437C"/>
    <w:rsid w:val="30DB1CA3"/>
    <w:rsid w:val="32287A44"/>
    <w:rsid w:val="332D22B0"/>
    <w:rsid w:val="33AB757C"/>
    <w:rsid w:val="346B3C0E"/>
    <w:rsid w:val="34894783"/>
    <w:rsid w:val="36F17A5B"/>
    <w:rsid w:val="37F67CFA"/>
    <w:rsid w:val="399B20FF"/>
    <w:rsid w:val="3DBF7EE4"/>
    <w:rsid w:val="3DDD4BFF"/>
    <w:rsid w:val="3EB74929"/>
    <w:rsid w:val="406E7A2A"/>
    <w:rsid w:val="413C474D"/>
    <w:rsid w:val="43A819EC"/>
    <w:rsid w:val="43D86601"/>
    <w:rsid w:val="46F575D3"/>
    <w:rsid w:val="48D3084C"/>
    <w:rsid w:val="48F731C5"/>
    <w:rsid w:val="49681107"/>
    <w:rsid w:val="498F0123"/>
    <w:rsid w:val="49D833A8"/>
    <w:rsid w:val="4A4C7A76"/>
    <w:rsid w:val="4AAC7BF5"/>
    <w:rsid w:val="4C6261C1"/>
    <w:rsid w:val="4C8B6D83"/>
    <w:rsid w:val="4FAC041E"/>
    <w:rsid w:val="50D42651"/>
    <w:rsid w:val="51B459A0"/>
    <w:rsid w:val="52A27190"/>
    <w:rsid w:val="52C843F8"/>
    <w:rsid w:val="53AB72D9"/>
    <w:rsid w:val="55AE4803"/>
    <w:rsid w:val="55CA72FD"/>
    <w:rsid w:val="5691276A"/>
    <w:rsid w:val="56AB1942"/>
    <w:rsid w:val="56CD2E9C"/>
    <w:rsid w:val="57774157"/>
    <w:rsid w:val="58156502"/>
    <w:rsid w:val="58EA3F7A"/>
    <w:rsid w:val="59583301"/>
    <w:rsid w:val="5AAC2AC7"/>
    <w:rsid w:val="5B272593"/>
    <w:rsid w:val="5D2C556A"/>
    <w:rsid w:val="5EF27197"/>
    <w:rsid w:val="5FCF79D6"/>
    <w:rsid w:val="60912E02"/>
    <w:rsid w:val="60B0790B"/>
    <w:rsid w:val="62623BBA"/>
    <w:rsid w:val="63AB67AE"/>
    <w:rsid w:val="651B3DAD"/>
    <w:rsid w:val="65EF0F6E"/>
    <w:rsid w:val="6667094E"/>
    <w:rsid w:val="698037B2"/>
    <w:rsid w:val="6A460D23"/>
    <w:rsid w:val="6C691DF9"/>
    <w:rsid w:val="6D8444B9"/>
    <w:rsid w:val="6D9721F0"/>
    <w:rsid w:val="6FC80991"/>
    <w:rsid w:val="70D83BEA"/>
    <w:rsid w:val="70DE177E"/>
    <w:rsid w:val="713F0CD0"/>
    <w:rsid w:val="72490F43"/>
    <w:rsid w:val="735E36DB"/>
    <w:rsid w:val="73DA1335"/>
    <w:rsid w:val="74170948"/>
    <w:rsid w:val="75067438"/>
    <w:rsid w:val="759A6041"/>
    <w:rsid w:val="7619631F"/>
    <w:rsid w:val="76987191"/>
    <w:rsid w:val="77BD7031"/>
    <w:rsid w:val="79664202"/>
    <w:rsid w:val="79BA0C09"/>
    <w:rsid w:val="79E822A8"/>
    <w:rsid w:val="7A6446F2"/>
    <w:rsid w:val="7C6876AE"/>
    <w:rsid w:val="7F084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xxyy-navitem"/>
    <w:basedOn w:val="3"/>
    <w:uiPriority w:val="0"/>
    <w:rPr>
      <w:rFonts w:hint="eastAsia" w:ascii="宋体" w:hAnsi="宋体" w:eastAsia="宋体" w:cs="宋体"/>
      <w:color w:val="74797D"/>
      <w:sz w:val="18"/>
      <w:szCs w:val="18"/>
      <w:bdr w:val="none" w:color="auto" w:sz="0" w:space="0"/>
    </w:rPr>
  </w:style>
  <w:style w:type="character" w:customStyle="1" w:styleId="5">
    <w:name w:val="ms-navitem1"/>
    <w:basedOn w:val="3"/>
    <w:uiPriority w:val="0"/>
    <w:rPr>
      <w:rFonts w:hint="eastAsia" w:ascii="宋体" w:hAnsi="宋体" w:eastAsia="宋体" w:cs="宋体"/>
      <w:bdr w:val="none" w:color="auto" w:sz="0" w:space="0"/>
    </w:rPr>
  </w:style>
  <w:style w:type="character" w:customStyle="1" w:styleId="6">
    <w:name w:val="thumbnail"/>
    <w:basedOn w:val="3"/>
    <w:uiPriority w:val="0"/>
  </w:style>
  <w:style w:type="character" w:customStyle="1" w:styleId="7">
    <w:name w:val="userdata"/>
    <w:basedOn w:val="3"/>
    <w:uiPriority w:val="0"/>
    <w:rPr>
      <w:vanish/>
    </w:rPr>
  </w:style>
  <w:style w:type="character" w:customStyle="1" w:styleId="8">
    <w:name w:val="ms-formfieldlabel"/>
    <w:basedOn w:val="3"/>
    <w:uiPriority w:val="0"/>
    <w:rPr>
      <w:rFonts w:hint="eastAsia" w:ascii="宋体" w:hAnsi="宋体" w:eastAsia="宋体" w:cs="宋体"/>
      <w:color w:val="777777"/>
      <w:sz w:val="18"/>
      <w:szCs w:val="18"/>
      <w:bdr w:val="single" w:color="CCCCCC" w:sz="4" w:space="0"/>
      <w:shd w:val="clear" w:fill="EFEBEF"/>
    </w:rPr>
  </w:style>
  <w:style w:type="character" w:customStyle="1" w:styleId="9">
    <w:name w:val="ms-navheader"/>
    <w:basedOn w:val="3"/>
    <w:uiPriority w:val="0"/>
    <w:rPr>
      <w:bdr w:val="single" w:color="F2F8FF" w:sz="4" w:space="0"/>
      <w:shd w:val="clear" w:fill="D6E8FF"/>
    </w:rPr>
  </w:style>
  <w:style w:type="character" w:customStyle="1" w:styleId="10">
    <w:name w:val="ms-navselected1"/>
    <w:basedOn w:val="3"/>
    <w:uiPriority w:val="0"/>
    <w:rPr>
      <w:shd w:val="clear" w:fill="FFE6A0"/>
    </w:rPr>
  </w:style>
  <w:style w:type="character" w:customStyle="1" w:styleId="11">
    <w:name w:val="ms-wpedittext"/>
    <w:basedOn w:val="3"/>
    <w:uiPriority w:val="0"/>
    <w:rPr>
      <w:rFonts w:hint="eastAsia" w:ascii="宋体" w:hAnsi="宋体" w:eastAsia="宋体" w:cs="宋体"/>
      <w:color w:val="000000"/>
      <w:sz w:val="18"/>
      <w:szCs w:val="18"/>
      <w:u w:val="none"/>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2021-05-11T06:41:00Z</dcterms:created>
  <dc:creator>admin</dc:creator>
  <cp:lastModifiedBy>熊丹</cp:lastModifiedBy>
  <dcterms:modified xsi:type="dcterms:W3CDTF">2023-07-25T08:03:12Z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