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9" w:rsidRPr="00D2750C" w:rsidRDefault="00C270E4" w:rsidP="00C270E4">
      <w:pPr>
        <w:jc w:val="center"/>
        <w:rPr>
          <w:rFonts w:ascii="黑体" w:eastAsia="黑体" w:hAnsi="黑体"/>
          <w:sz w:val="32"/>
          <w:szCs w:val="32"/>
        </w:rPr>
      </w:pPr>
      <w:r w:rsidRPr="00D2750C">
        <w:rPr>
          <w:rFonts w:ascii="黑体" w:eastAsia="黑体" w:hAnsi="黑体" w:hint="eastAsia"/>
          <w:sz w:val="32"/>
          <w:szCs w:val="32"/>
        </w:rPr>
        <w:t>行政处罚类流程图</w:t>
      </w:r>
      <w:bookmarkStart w:id="0" w:name="_GoBack"/>
      <w:bookmarkEnd w:id="0"/>
    </w:p>
    <w:p w:rsidR="00C270E4" w:rsidRPr="00C270E4" w:rsidRDefault="00BB29B9" w:rsidP="00C270E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84.05pt;margin-top:370.1pt;width:0;height:21.9pt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65" style="position:absolute;margin-left:-2.6pt;margin-top:440.85pt;width:174.6pt;height:26.9pt;z-index:251696128" arcsize="10923f" strokecolor="black [3213]">
            <v:textbox style="mso-next-textbox:#_x0000_s1065">
              <w:txbxContent>
                <w:p w:rsidR="00456678" w:rsidRPr="00C270E4" w:rsidRDefault="00456678" w:rsidP="00C270E4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备案归档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64" type="#_x0000_t32" style="position:absolute;margin-left:84.05pt;margin-top:418.95pt;width:0;height:21.9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63" style="position:absolute;margin-left:-2.6pt;margin-top:392pt;width:174.6pt;height:26.9pt;z-index:251694080" arcsize="10923f" strokecolor="black [3213]">
            <v:textbox style="mso-next-textbox:#_x0000_s1063">
              <w:txbxContent>
                <w:p w:rsidR="00456678" w:rsidRPr="00C270E4" w:rsidRDefault="00456678" w:rsidP="00C270E4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执行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61" style="position:absolute;margin-left:-3.8pt;margin-top:320.85pt;width:174.5pt;height:48.65pt;z-index:251692032" arcsize="10923f" strokecolor="black [3213]">
            <v:textbox style="mso-next-textbox:#_x0000_s1061">
              <w:txbxContent>
                <w:p w:rsidR="007567CF" w:rsidRPr="007567CF" w:rsidRDefault="007567CF" w:rsidP="007567CF">
                  <w:pPr>
                    <w:jc w:val="left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 xml:space="preserve">    </w:t>
                  </w:r>
                  <w:proofErr w:type="gramStart"/>
                  <w:r w:rsidR="00456678">
                    <w:rPr>
                      <w:rFonts w:hint="eastAsia"/>
                      <w:b/>
                      <w:szCs w:val="21"/>
                    </w:rPr>
                    <w:t>作出</w:t>
                  </w:r>
                  <w:proofErr w:type="gramEnd"/>
                  <w:r w:rsidR="00456678">
                    <w:rPr>
                      <w:rFonts w:hint="eastAsia"/>
                      <w:b/>
                      <w:szCs w:val="21"/>
                    </w:rPr>
                    <w:t>当场处罚决定，当场制作处罚决定书并送达当事人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60" type="#_x0000_t32" style="position:absolute;margin-left:83.25pt;margin-top:298.95pt;width:0;height:21.9pt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37" style="position:absolute;margin-left:-3.8pt;margin-top:179.75pt;width:174.5pt;height:69.9pt;z-index:251669504" arcsize="10923f" strokecolor="black [3213]">
            <v:textbox style="mso-next-textbox:#_x0000_s1037">
              <w:txbxContent>
                <w:p w:rsidR="00C270E4" w:rsidRPr="007567CF" w:rsidRDefault="007567CF" w:rsidP="007567CF">
                  <w:pPr>
                    <w:jc w:val="left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 xml:space="preserve">    </w:t>
                  </w:r>
                  <w:r w:rsidRPr="007567CF">
                    <w:rPr>
                      <w:rFonts w:hint="eastAsia"/>
                      <w:b/>
                      <w:szCs w:val="21"/>
                    </w:rPr>
                    <w:t>调查取证，查明并确认违法事实。必要时应填制《现场检查笔录》或《现场调查询问笔录》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39" type="#_x0000_t32" style="position:absolute;margin-left:83.25pt;margin-top:249.65pt;width:0;height:21.9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41" style="position:absolute;margin-left:-3.8pt;margin-top:271.55pt;width:174.5pt;height:26.9pt;z-index:251673600" arcsize="10923f" strokecolor="black [3213]">
            <v:textbox style="mso-next-textbox:#_x0000_s1041">
              <w:txbxContent>
                <w:p w:rsidR="00C270E4" w:rsidRPr="007567CF" w:rsidRDefault="00456678" w:rsidP="00C270E4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当事人陈述申辩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7" style="position:absolute;margin-left:254.35pt;margin-top:524.15pt;width:174.6pt;height:26.9pt;z-index:251689984" arcsize="10923f" strokecolor="black [3213]">
            <v:textbox style="mso-next-textbox:#_x0000_s1057">
              <w:txbxContent>
                <w:p w:rsidR="007567CF" w:rsidRPr="00C270E4" w:rsidRDefault="007567CF" w:rsidP="00C270E4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备案归档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56" type="#_x0000_t32" style="position:absolute;margin-left:341pt;margin-top:502.25pt;width:0;height:21.9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341pt;margin-top:454.05pt;width:0;height:21.9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55" style="position:absolute;margin-left:254.35pt;margin-top:475.95pt;width:174.6pt;height:26.9pt;z-index:251687936" arcsize="10923f" strokecolor="black [3213]">
            <v:textbox style="mso-next-textbox:#_x0000_s1055">
              <w:txbxContent>
                <w:p w:rsidR="007567CF" w:rsidRPr="00C270E4" w:rsidRDefault="007567CF" w:rsidP="00C270E4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执行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51" type="#_x0000_t32" style="position:absolute;margin-left:275.95pt;margin-top:404.55pt;width:0;height:21.9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margin-left:409.85pt;margin-top:404.55pt;width:0;height:21.9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53" style="position:absolute;margin-left:254.35pt;margin-top:426.45pt;width:174.6pt;height:26.9pt;z-index:251685888" arcsize="10923f" strokecolor="black [3213]">
            <v:textbox style="mso-next-textbox:#_x0000_s1053">
              <w:txbxContent>
                <w:p w:rsidR="007567CF" w:rsidRPr="00C270E4" w:rsidRDefault="00456678" w:rsidP="00C270E4">
                  <w:pPr>
                    <w:jc w:val="center"/>
                    <w:rPr>
                      <w:b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b/>
                      <w:szCs w:val="21"/>
                    </w:rPr>
                    <w:t>作出</w:t>
                  </w:r>
                  <w:proofErr w:type="gramEnd"/>
                  <w:r>
                    <w:rPr>
                      <w:rFonts w:hint="eastAsia"/>
                      <w:b/>
                      <w:szCs w:val="21"/>
                    </w:rPr>
                    <w:t>行政处罚决定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50" type="#_x0000_t32" style="position:absolute;margin-left:407.9pt;margin-top:326.5pt;width:0;height:21.9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margin-left:274pt;margin-top:326.5pt;width:0;height:21.9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margin-left:274pt;margin-top:326.5pt;width:0;height:21.9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margin-left:407.9pt;margin-top:326.5pt;width:0;height:21.9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47" style="position:absolute;margin-left:211.85pt;margin-top:348.4pt;width:121.35pt;height:56.15pt;z-index:251679744" arcsize="10923f">
            <v:textbox>
              <w:txbxContent>
                <w:p w:rsidR="007567CF" w:rsidRPr="007567CF" w:rsidRDefault="007567CF">
                  <w:pPr>
                    <w:rPr>
                      <w:b/>
                    </w:rPr>
                  </w:pPr>
                  <w:r w:rsidRPr="007567CF">
                    <w:rPr>
                      <w:rFonts w:hint="eastAsia"/>
                      <w:b/>
                    </w:rPr>
                    <w:t xml:space="preserve">    </w:t>
                  </w:r>
                  <w:r w:rsidRPr="007567CF">
                    <w:rPr>
                      <w:rFonts w:hint="eastAsia"/>
                      <w:b/>
                    </w:rPr>
                    <w:t>当事人陈述申辩，制作《陈述申辩笔录》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8" style="position:absolute;margin-left:352.65pt;margin-top:348.4pt;width:122.1pt;height:56.15pt;z-index:251680768" arcsize="10923f">
            <v:textbox>
              <w:txbxContent>
                <w:p w:rsidR="007567CF" w:rsidRPr="007567CF" w:rsidRDefault="007567C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   </w:t>
                  </w:r>
                  <w:r w:rsidR="00456678">
                    <w:rPr>
                      <w:rFonts w:hint="eastAsia"/>
                      <w:b/>
                    </w:rPr>
                    <w:t>必要时进入听证程序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43" type="#_x0000_t32" style="position:absolute;margin-left:339.05pt;margin-top:277.7pt;width:0;height:21.9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44" style="position:absolute;margin-left:252.4pt;margin-top:299.6pt;width:174.6pt;height:26.9pt;z-index:251676672" arcsize="10923f" strokecolor="black [3213]">
            <v:textbox style="mso-next-textbox:#_x0000_s1044">
              <w:txbxContent>
                <w:p w:rsidR="00C270E4" w:rsidRPr="00C270E4" w:rsidRDefault="00C270E4" w:rsidP="00C270E4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制发《行政处罚告知书》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36" type="#_x0000_t32" style="position:absolute;margin-left:339.05pt;margin-top:180.6pt;width:0;height:21.9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38" style="position:absolute;margin-left:252.4pt;margin-top:202.5pt;width:174.6pt;height:26.9pt;z-index:251670528" arcsize="10923f" strokecolor="black [3213]">
            <v:textbox style="mso-next-textbox:#_x0000_s1038">
              <w:txbxContent>
                <w:p w:rsidR="00C270E4" w:rsidRPr="00C270E4" w:rsidRDefault="00C270E4" w:rsidP="00C270E4">
                  <w:pPr>
                    <w:jc w:val="center"/>
                    <w:rPr>
                      <w:b/>
                      <w:szCs w:val="21"/>
                    </w:rPr>
                  </w:pPr>
                  <w:r w:rsidRPr="00C270E4">
                    <w:rPr>
                      <w:rFonts w:hint="eastAsia"/>
                      <w:b/>
                      <w:szCs w:val="21"/>
                    </w:rPr>
                    <w:t>受案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40" type="#_x0000_t32" style="position:absolute;margin-left:339.05pt;margin-top:228.85pt;width:0;height:21.9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42" style="position:absolute;margin-left:252.4pt;margin-top:250.75pt;width:174.6pt;height:26.9pt;z-index:251674624" arcsize="10923f" strokecolor="black [3213]">
            <v:textbox style="mso-next-textbox:#_x0000_s1042">
              <w:txbxContent>
                <w:p w:rsidR="00C270E4" w:rsidRPr="00C270E4" w:rsidRDefault="00456678" w:rsidP="00C270E4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调查取证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4" style="position:absolute;margin-left:252.4pt;margin-top:130.95pt;width:174.6pt;height:49.45pt;z-index:251666432" arcsize="10923f" strokecolor="black [3213]">
            <v:textbox>
              <w:txbxContent>
                <w:p w:rsidR="00C270E4" w:rsidRPr="00C270E4" w:rsidRDefault="00456678" w:rsidP="00C270E4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案件受理审查，查明案件来源，落实相关材料，制作调查询问笔录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35" type="#_x0000_t32" style="position:absolute;margin-left:83.25pt;margin-top:158.5pt;width:0;height:21.9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33" style="position:absolute;margin-left:-3.8pt;margin-top:130.95pt;width:174.5pt;height:26.9pt;z-index:251665408" arcsize="10923f" strokecolor="black [3213]">
            <v:textbox>
              <w:txbxContent>
                <w:p w:rsidR="00C270E4" w:rsidRPr="007567CF" w:rsidRDefault="00C270E4" w:rsidP="00C270E4">
                  <w:pPr>
                    <w:jc w:val="center"/>
                    <w:rPr>
                      <w:b/>
                      <w:szCs w:val="21"/>
                    </w:rPr>
                  </w:pPr>
                  <w:r w:rsidRPr="007567CF">
                    <w:rPr>
                      <w:rFonts w:hint="eastAsia"/>
                      <w:b/>
                      <w:szCs w:val="21"/>
                    </w:rPr>
                    <w:t>出示执法证件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32" type="#_x0000_t32" style="position:absolute;margin-left:339.05pt;margin-top:109.05pt;width:0;height:21.9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83.25pt;margin-top:109.05pt;width:0;height:21.9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30" style="position:absolute;margin-left:252.4pt;margin-top:82.75pt;width:174.6pt;height:26.9pt;z-index:251662336" arcsize="10923f" strokecolor="black [3213]">
            <v:textbox>
              <w:txbxContent>
                <w:p w:rsidR="00C270E4" w:rsidRPr="00C270E4" w:rsidRDefault="00C270E4" w:rsidP="00C270E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一般</w:t>
                  </w:r>
                  <w:r w:rsidRPr="00C270E4">
                    <w:rPr>
                      <w:rFonts w:hint="eastAsia"/>
                      <w:szCs w:val="21"/>
                    </w:rPr>
                    <w:t>程序处罚流程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9" style="position:absolute;margin-left:-3.8pt;margin-top:82.75pt;width:174.5pt;height:26.9pt;z-index:251661312" arcsize="10923f" strokecolor="black [3213]">
            <v:textbox>
              <w:txbxContent>
                <w:p w:rsidR="00C270E4" w:rsidRPr="00C270E4" w:rsidRDefault="00C270E4" w:rsidP="00C270E4">
                  <w:pPr>
                    <w:jc w:val="center"/>
                    <w:rPr>
                      <w:szCs w:val="21"/>
                    </w:rPr>
                  </w:pPr>
                  <w:r w:rsidRPr="00C270E4">
                    <w:rPr>
                      <w:rFonts w:hint="eastAsia"/>
                      <w:szCs w:val="21"/>
                    </w:rPr>
                    <w:t>简易程序处罚流程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27" type="#_x0000_t32" style="position:absolute;margin-left:83.25pt;margin-top:60.85pt;width:0;height:21.9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339.05pt;margin-top:60.85pt;width:0;height:21.9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42.75pt;margin-top:32.65pt;width:334.8pt;height:28.2pt;z-index:251658240" strokecolor="black [3213]">
            <v:textbox>
              <w:txbxContent>
                <w:p w:rsidR="00C270E4" w:rsidRDefault="00C270E4" w:rsidP="00C270E4">
                  <w:pPr>
                    <w:jc w:val="center"/>
                  </w:pPr>
                  <w:r>
                    <w:rPr>
                      <w:rFonts w:hint="eastAsia"/>
                    </w:rPr>
                    <w:t>案件来源</w:t>
                  </w:r>
                </w:p>
              </w:txbxContent>
            </v:textbox>
          </v:shape>
        </w:pict>
      </w:r>
    </w:p>
    <w:sectPr w:rsidR="00C270E4" w:rsidRPr="00C2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B9" w:rsidRDefault="00BB29B9" w:rsidP="00C270E4">
      <w:r>
        <w:separator/>
      </w:r>
    </w:p>
  </w:endnote>
  <w:endnote w:type="continuationSeparator" w:id="0">
    <w:p w:rsidR="00BB29B9" w:rsidRDefault="00BB29B9" w:rsidP="00C2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B9" w:rsidRDefault="00BB29B9" w:rsidP="00C270E4">
      <w:r>
        <w:separator/>
      </w:r>
    </w:p>
  </w:footnote>
  <w:footnote w:type="continuationSeparator" w:id="0">
    <w:p w:rsidR="00BB29B9" w:rsidRDefault="00BB29B9" w:rsidP="00C2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0E4"/>
    <w:rsid w:val="00456678"/>
    <w:rsid w:val="006F46D9"/>
    <w:rsid w:val="007567CF"/>
    <w:rsid w:val="00BB29B9"/>
    <w:rsid w:val="00C270E4"/>
    <w:rsid w:val="00D2750C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6"/>
        <o:r id="V:Rule4" type="connector" idref="#_x0000_s1056"/>
        <o:r id="V:Rule5" type="connector" idref="#_x0000_s1035"/>
        <o:r id="V:Rule6" type="connector" idref="#_x0000_s1031"/>
        <o:r id="V:Rule7" type="connector" idref="#_x0000_s1032"/>
        <o:r id="V:Rule8" type="connector" idref="#_x0000_s1043"/>
        <o:r id="V:Rule9" type="connector" idref="#_x0000_s1062"/>
        <o:r id="V:Rule10" type="connector" idref="#_x0000_s1060"/>
        <o:r id="V:Rule11" type="connector" idref="#_x0000_s1045"/>
        <o:r id="V:Rule12" type="connector" idref="#_x0000_s1064"/>
        <o:r id="V:Rule13" type="connector" idref="#_x0000_s1049"/>
        <o:r id="V:Rule14" type="connector" idref="#_x0000_s1046"/>
        <o:r id="V:Rule15" type="connector" idref="#_x0000_s1054"/>
        <o:r id="V:Rule16" type="connector" idref="#_x0000_s1039"/>
        <o:r id="V:Rule17" type="connector" idref="#_x0000_s1052"/>
        <o:r id="V:Rule18" type="connector" idref="#_x0000_s1040"/>
        <o:r id="V:Rule19" type="connector" idref="#_x0000_s1050"/>
        <o:r id="V:Rule20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0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王成</cp:lastModifiedBy>
  <cp:revision>3</cp:revision>
  <dcterms:created xsi:type="dcterms:W3CDTF">2019-11-06T02:08:00Z</dcterms:created>
  <dcterms:modified xsi:type="dcterms:W3CDTF">2019-11-06T03:05:00Z</dcterms:modified>
</cp:coreProperties>
</file>