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衢州市金融办行政执法法律法规依据</w:t>
      </w:r>
      <w:bookmarkStart w:id="0" w:name="_GoBack"/>
      <w:bookmarkEnd w:id="0"/>
    </w:p>
    <w:tbl>
      <w:tblPr>
        <w:tblStyle w:val="3"/>
        <w:tblpPr w:leftFromText="180" w:rightFromText="180" w:vertAnchor="text" w:horzAnchor="page" w:tblpX="1783" w:tblpY="462"/>
        <w:tblOverlap w:val="neve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686"/>
        <w:gridCol w:w="513"/>
        <w:gridCol w:w="4069"/>
        <w:gridCol w:w="16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86" w:type="dxa"/>
            <w:tcBorders>
              <w:top w:val="outset" w:color="auto" w:sz="6" w:space="0"/>
              <w:left w:val="outset" w:color="auto" w:sz="6" w:space="0"/>
              <w:bottom w:val="outset" w:color="auto" w:sz="6" w:space="0"/>
              <w:right w:val="outset" w:color="auto" w:sz="6" w:space="0"/>
            </w:tcBorders>
            <w:noWrap w:val="0"/>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sz w:val="20"/>
                <w:szCs w:val="20"/>
              </w:rPr>
            </w:pPr>
            <w:r>
              <w:rPr>
                <w:b/>
                <w:bCs/>
                <w:sz w:val="20"/>
                <w:szCs w:val="20"/>
              </w:rPr>
              <w:t>类别</w:t>
            </w:r>
          </w:p>
        </w:tc>
        <w:tc>
          <w:tcPr>
            <w:tcW w:w="513"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sz w:val="20"/>
                <w:szCs w:val="20"/>
              </w:rPr>
            </w:pPr>
            <w:r>
              <w:rPr>
                <w:b/>
                <w:bCs/>
                <w:sz w:val="20"/>
                <w:szCs w:val="20"/>
              </w:rPr>
              <w:t>序号</w:t>
            </w:r>
          </w:p>
        </w:tc>
        <w:tc>
          <w:tcPr>
            <w:tcW w:w="4069"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sz w:val="20"/>
                <w:szCs w:val="20"/>
              </w:rPr>
            </w:pPr>
            <w:r>
              <w:rPr>
                <w:b/>
                <w:bCs/>
                <w:sz w:val="20"/>
                <w:szCs w:val="20"/>
              </w:rPr>
              <w:t>名   称</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sz w:val="20"/>
                <w:szCs w:val="20"/>
              </w:rPr>
            </w:pPr>
            <w:r>
              <w:rPr>
                <w:b/>
                <w:bCs/>
                <w:sz w:val="20"/>
                <w:szCs w:val="20"/>
              </w:rPr>
              <w:t>制定机关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86" w:type="dxa"/>
            <w:vMerge w:val="restart"/>
            <w:tcBorders>
              <w:top w:val="outset" w:color="auto" w:sz="6" w:space="0"/>
              <w:left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eastAsia="宋体"/>
                <w:b/>
                <w:bCs/>
                <w:kern w:val="2"/>
                <w:sz w:val="24"/>
                <w:szCs w:val="24"/>
                <w:lang w:val="en-US" w:eastAsia="zh-CN"/>
              </w:rPr>
              <w:t>法律</w:t>
            </w:r>
          </w:p>
        </w:tc>
        <w:tc>
          <w:tcPr>
            <w:tcW w:w="513"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406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18"/>
                <w:szCs w:val="18"/>
                <w:lang w:val="en-US" w:eastAsia="zh-CN" w:bidi="ar"/>
              </w:rPr>
              <w:t>《中华人民共和国宪法》</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rPr>
              <w:t>全国人大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86" w:type="dxa"/>
            <w:vMerge w:val="continue"/>
            <w:tcBorders>
              <w:left w:val="outset" w:color="auto" w:sz="6" w:space="0"/>
              <w:right w:val="outset" w:color="auto" w:sz="6" w:space="0"/>
            </w:tcBorders>
            <w:noWrap w:val="0"/>
            <w:vAlign w:val="center"/>
          </w:tcPr>
          <w:p>
            <w:pPr>
              <w:jc w:val="center"/>
              <w:rPr>
                <w:rFonts w:hint="eastAsia" w:ascii="宋体"/>
                <w:sz w:val="24"/>
                <w:szCs w:val="24"/>
              </w:rPr>
            </w:pPr>
          </w:p>
        </w:tc>
        <w:tc>
          <w:tcPr>
            <w:tcW w:w="513"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2</w:t>
            </w:r>
          </w:p>
        </w:tc>
        <w:tc>
          <w:tcPr>
            <w:tcW w:w="406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18"/>
                <w:szCs w:val="18"/>
                <w:lang w:val="en-US" w:eastAsia="zh-CN" w:bidi="ar"/>
              </w:rPr>
            </w:pPr>
            <w:r>
              <w:rPr>
                <w:rFonts w:hint="eastAsia" w:ascii="宋体" w:hAnsi="宋体" w:cs="宋体"/>
                <w:kern w:val="0"/>
                <w:sz w:val="18"/>
                <w:szCs w:val="18"/>
                <w:lang w:val="en-US" w:eastAsia="zh-CN" w:bidi="ar"/>
              </w:rPr>
              <w:t>《中华人民共和国民法典》</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sz w:val="18"/>
                <w:szCs w:val="18"/>
              </w:rPr>
              <w:t>全国人大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1686" w:type="dxa"/>
            <w:vMerge w:val="continue"/>
            <w:tcBorders>
              <w:left w:val="outset" w:color="auto" w:sz="6" w:space="0"/>
              <w:right w:val="outset" w:color="auto" w:sz="6" w:space="0"/>
            </w:tcBorders>
            <w:noWrap w:val="0"/>
            <w:vAlign w:val="center"/>
          </w:tcPr>
          <w:p>
            <w:pPr>
              <w:jc w:val="center"/>
              <w:rPr>
                <w:rFonts w:hint="eastAsia" w:ascii="宋体"/>
                <w:sz w:val="24"/>
                <w:szCs w:val="24"/>
              </w:rPr>
            </w:pPr>
          </w:p>
        </w:tc>
        <w:tc>
          <w:tcPr>
            <w:tcW w:w="513"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406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18"/>
                <w:szCs w:val="18"/>
                <w:lang w:val="en-US" w:eastAsia="zh-CN" w:bidi="ar"/>
              </w:rPr>
              <w:t>《</w:t>
            </w:r>
            <w:r>
              <w:rPr>
                <w:rFonts w:hint="eastAsia" w:ascii="宋体" w:hAnsi="宋体" w:eastAsia="宋体" w:cs="宋体"/>
                <w:kern w:val="0"/>
                <w:sz w:val="18"/>
                <w:szCs w:val="18"/>
                <w:lang w:val="en-US" w:eastAsia="zh-CN" w:bidi="ar"/>
              </w:rPr>
              <w:t>中华人民共和国保险法</w:t>
            </w:r>
            <w:r>
              <w:rPr>
                <w:rFonts w:ascii="宋体" w:hAnsi="宋体" w:eastAsia="宋体" w:cs="宋体"/>
                <w:kern w:val="0"/>
                <w:sz w:val="18"/>
                <w:szCs w:val="18"/>
                <w:lang w:val="en-US" w:eastAsia="zh-CN" w:bidi="ar"/>
              </w:rPr>
              <w:t>》</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rPr>
              <w:t>全国人大常委会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86" w:type="dxa"/>
            <w:vMerge w:val="continue"/>
            <w:tcBorders>
              <w:left w:val="outset" w:color="auto" w:sz="6" w:space="0"/>
              <w:right w:val="outset" w:color="auto" w:sz="6" w:space="0"/>
            </w:tcBorders>
            <w:noWrap w:val="0"/>
            <w:vAlign w:val="center"/>
          </w:tcPr>
          <w:p>
            <w:pPr>
              <w:jc w:val="center"/>
              <w:rPr>
                <w:rFonts w:hint="eastAsia" w:ascii="宋体"/>
                <w:sz w:val="24"/>
                <w:szCs w:val="24"/>
              </w:rPr>
            </w:pPr>
          </w:p>
        </w:tc>
        <w:tc>
          <w:tcPr>
            <w:tcW w:w="513"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406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18"/>
                <w:szCs w:val="18"/>
                <w:lang w:val="en-US" w:eastAsia="zh-CN" w:bidi="ar"/>
              </w:rPr>
              <w:t>《中华人民共和国</w:t>
            </w:r>
            <w:r>
              <w:rPr>
                <w:rFonts w:hint="eastAsia" w:ascii="宋体" w:hAnsi="宋体" w:eastAsia="宋体" w:cs="宋体"/>
                <w:kern w:val="0"/>
                <w:sz w:val="18"/>
                <w:szCs w:val="18"/>
                <w:lang w:val="en-US" w:eastAsia="zh-CN" w:bidi="ar"/>
              </w:rPr>
              <w:t>行政许可法</w:t>
            </w:r>
            <w:r>
              <w:rPr>
                <w:rFonts w:ascii="宋体" w:hAnsi="宋体" w:eastAsia="宋体" w:cs="宋体"/>
                <w:kern w:val="0"/>
                <w:sz w:val="18"/>
                <w:szCs w:val="18"/>
                <w:lang w:val="en-US" w:eastAsia="zh-CN" w:bidi="ar"/>
              </w:rPr>
              <w:t>》</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rPr>
              <w:t>全国人大常委会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86" w:type="dxa"/>
            <w:vMerge w:val="continue"/>
            <w:tcBorders>
              <w:left w:val="outset" w:color="auto" w:sz="6" w:space="0"/>
              <w:right w:val="outset" w:color="auto" w:sz="6" w:space="0"/>
            </w:tcBorders>
            <w:noWrap w:val="0"/>
            <w:vAlign w:val="center"/>
          </w:tcPr>
          <w:p>
            <w:pPr>
              <w:jc w:val="center"/>
              <w:rPr>
                <w:rFonts w:hint="eastAsia" w:ascii="宋体"/>
                <w:sz w:val="24"/>
                <w:szCs w:val="24"/>
              </w:rPr>
            </w:pPr>
          </w:p>
        </w:tc>
        <w:tc>
          <w:tcPr>
            <w:tcW w:w="513"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406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18"/>
                <w:szCs w:val="18"/>
                <w:lang w:val="en-US" w:eastAsia="zh-CN" w:bidi="ar"/>
              </w:rPr>
              <w:t>《中华人民共和国</w:t>
            </w:r>
            <w:r>
              <w:rPr>
                <w:rFonts w:hint="eastAsia" w:ascii="宋体" w:hAnsi="宋体" w:cs="宋体"/>
                <w:kern w:val="0"/>
                <w:sz w:val="18"/>
                <w:szCs w:val="18"/>
                <w:lang w:val="en-US" w:eastAsia="zh-CN" w:bidi="ar"/>
              </w:rPr>
              <w:t>劳动合同</w:t>
            </w:r>
            <w:r>
              <w:rPr>
                <w:rFonts w:ascii="宋体" w:hAnsi="宋体" w:eastAsia="宋体" w:cs="宋体"/>
                <w:kern w:val="0"/>
                <w:sz w:val="18"/>
                <w:szCs w:val="18"/>
                <w:lang w:val="en-US" w:eastAsia="zh-CN" w:bidi="ar"/>
              </w:rPr>
              <w:t>法》</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rPr>
              <w:t>全国人大常委会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86" w:type="dxa"/>
            <w:vMerge w:val="continue"/>
            <w:tcBorders>
              <w:left w:val="outset" w:color="auto" w:sz="6" w:space="0"/>
              <w:right w:val="outset" w:color="auto" w:sz="6" w:space="0"/>
            </w:tcBorders>
            <w:noWrap w:val="0"/>
            <w:vAlign w:val="center"/>
          </w:tcPr>
          <w:p>
            <w:pPr>
              <w:jc w:val="center"/>
              <w:rPr>
                <w:rFonts w:hint="eastAsia" w:ascii="宋体"/>
                <w:sz w:val="24"/>
                <w:szCs w:val="24"/>
              </w:rPr>
            </w:pPr>
          </w:p>
        </w:tc>
        <w:tc>
          <w:tcPr>
            <w:tcW w:w="513"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406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18"/>
                <w:szCs w:val="18"/>
                <w:lang w:val="en-US" w:eastAsia="zh-CN" w:bidi="ar"/>
              </w:rPr>
              <w:t>《中华人民共和国</w:t>
            </w:r>
            <w:r>
              <w:rPr>
                <w:rFonts w:hint="eastAsia" w:ascii="宋体" w:hAnsi="宋体" w:eastAsia="宋体" w:cs="宋体"/>
                <w:kern w:val="0"/>
                <w:sz w:val="18"/>
                <w:szCs w:val="18"/>
                <w:lang w:val="en-US" w:eastAsia="zh-CN" w:bidi="ar"/>
              </w:rPr>
              <w:t>银行业监督管理</w:t>
            </w:r>
            <w:r>
              <w:rPr>
                <w:rFonts w:ascii="宋体" w:hAnsi="宋体" w:eastAsia="宋体" w:cs="宋体"/>
                <w:kern w:val="0"/>
                <w:sz w:val="18"/>
                <w:szCs w:val="18"/>
                <w:lang w:val="en-US" w:eastAsia="zh-CN" w:bidi="ar"/>
              </w:rPr>
              <w:t>法》</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rPr>
              <w:t>全国人大</w:t>
            </w:r>
            <w:r>
              <w:rPr>
                <w:rFonts w:hint="eastAsia"/>
                <w:sz w:val="18"/>
                <w:szCs w:val="18"/>
                <w:lang w:eastAsia="zh-CN"/>
              </w:rPr>
              <w:t>常委会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86" w:type="dxa"/>
            <w:vMerge w:val="continue"/>
            <w:tcBorders>
              <w:left w:val="outset" w:color="auto" w:sz="6" w:space="0"/>
              <w:right w:val="outset" w:color="auto" w:sz="6" w:space="0"/>
            </w:tcBorders>
            <w:noWrap w:val="0"/>
            <w:vAlign w:val="center"/>
          </w:tcPr>
          <w:p>
            <w:pPr>
              <w:jc w:val="center"/>
              <w:rPr>
                <w:rFonts w:hint="eastAsia" w:ascii="宋体"/>
                <w:sz w:val="24"/>
                <w:szCs w:val="24"/>
              </w:rPr>
            </w:pPr>
          </w:p>
        </w:tc>
        <w:tc>
          <w:tcPr>
            <w:tcW w:w="513"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rPr>
              <w:t>7</w:t>
            </w:r>
          </w:p>
        </w:tc>
        <w:tc>
          <w:tcPr>
            <w:tcW w:w="406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18"/>
                <w:szCs w:val="18"/>
                <w:lang w:val="en-US" w:eastAsia="zh-CN" w:bidi="ar"/>
              </w:rPr>
            </w:pPr>
            <w:r>
              <w:rPr>
                <w:rFonts w:ascii="宋体" w:hAnsi="宋体" w:eastAsia="宋体" w:cs="宋体"/>
                <w:kern w:val="0"/>
                <w:sz w:val="18"/>
                <w:szCs w:val="18"/>
                <w:lang w:val="en-US" w:eastAsia="zh-CN" w:bidi="ar"/>
              </w:rPr>
              <w:t>《中华人民共和国</w:t>
            </w:r>
            <w:r>
              <w:rPr>
                <w:rFonts w:hint="eastAsia" w:ascii="宋体" w:hAnsi="宋体" w:cs="宋体"/>
                <w:kern w:val="0"/>
                <w:sz w:val="18"/>
                <w:szCs w:val="18"/>
                <w:lang w:val="en-US" w:eastAsia="zh-CN" w:bidi="ar"/>
              </w:rPr>
              <w:t>信托法》</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sz w:val="18"/>
                <w:szCs w:val="18"/>
              </w:rPr>
              <w:t>全国人大</w:t>
            </w:r>
            <w:r>
              <w:rPr>
                <w:rFonts w:hint="eastAsia"/>
                <w:sz w:val="18"/>
                <w:szCs w:val="18"/>
                <w:lang w:eastAsia="zh-CN"/>
              </w:rPr>
              <w:t>常委会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86" w:type="dxa"/>
            <w:vMerge w:val="continue"/>
            <w:tcBorders>
              <w:left w:val="outset" w:color="auto" w:sz="6" w:space="0"/>
              <w:right w:val="outset" w:color="auto" w:sz="6" w:space="0"/>
            </w:tcBorders>
            <w:noWrap w:val="0"/>
            <w:vAlign w:val="center"/>
          </w:tcPr>
          <w:p>
            <w:pPr>
              <w:jc w:val="center"/>
              <w:rPr>
                <w:rFonts w:hint="eastAsia" w:ascii="宋体"/>
                <w:sz w:val="24"/>
                <w:szCs w:val="24"/>
              </w:rPr>
            </w:pPr>
          </w:p>
        </w:tc>
        <w:tc>
          <w:tcPr>
            <w:tcW w:w="513"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rPr>
              <w:t>8</w:t>
            </w:r>
          </w:p>
        </w:tc>
        <w:tc>
          <w:tcPr>
            <w:tcW w:w="406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18"/>
                <w:szCs w:val="18"/>
                <w:lang w:val="en-US" w:eastAsia="zh-CN" w:bidi="ar"/>
              </w:rPr>
            </w:pPr>
            <w:r>
              <w:rPr>
                <w:rFonts w:ascii="宋体" w:hAnsi="宋体" w:eastAsia="宋体" w:cs="宋体"/>
                <w:kern w:val="0"/>
                <w:sz w:val="18"/>
                <w:szCs w:val="18"/>
                <w:lang w:val="en-US" w:eastAsia="zh-CN" w:bidi="ar"/>
              </w:rPr>
              <w:t>《中华人民共和国</w:t>
            </w:r>
            <w:r>
              <w:rPr>
                <w:rFonts w:hint="eastAsia" w:ascii="宋体" w:hAnsi="宋体" w:cs="宋体"/>
                <w:kern w:val="0"/>
                <w:sz w:val="18"/>
                <w:szCs w:val="18"/>
                <w:lang w:val="en-US" w:eastAsia="zh-CN" w:bidi="ar"/>
              </w:rPr>
              <w:t>证券投资基金法》</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sz w:val="18"/>
                <w:szCs w:val="18"/>
              </w:rPr>
              <w:t>全国人大</w:t>
            </w:r>
            <w:r>
              <w:rPr>
                <w:rFonts w:hint="eastAsia"/>
                <w:sz w:val="18"/>
                <w:szCs w:val="18"/>
                <w:lang w:eastAsia="zh-CN"/>
              </w:rPr>
              <w:t>常委会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86" w:type="dxa"/>
            <w:vMerge w:val="continue"/>
            <w:tcBorders>
              <w:left w:val="outset" w:color="auto" w:sz="6" w:space="0"/>
              <w:right w:val="outset" w:color="auto" w:sz="6" w:space="0"/>
            </w:tcBorders>
            <w:noWrap w:val="0"/>
            <w:vAlign w:val="center"/>
          </w:tcPr>
          <w:p>
            <w:pPr>
              <w:jc w:val="center"/>
              <w:rPr>
                <w:rFonts w:hint="eastAsia" w:ascii="宋体"/>
                <w:sz w:val="24"/>
                <w:szCs w:val="24"/>
              </w:rPr>
            </w:pPr>
          </w:p>
        </w:tc>
        <w:tc>
          <w:tcPr>
            <w:tcW w:w="513"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rPr>
              <w:t>9</w:t>
            </w:r>
          </w:p>
        </w:tc>
        <w:tc>
          <w:tcPr>
            <w:tcW w:w="406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18"/>
                <w:szCs w:val="18"/>
                <w:lang w:val="en-US" w:eastAsia="zh-CN" w:bidi="ar"/>
              </w:rPr>
            </w:pPr>
            <w:r>
              <w:rPr>
                <w:rFonts w:ascii="宋体" w:hAnsi="宋体" w:eastAsia="宋体" w:cs="宋体"/>
                <w:kern w:val="0"/>
                <w:sz w:val="18"/>
                <w:szCs w:val="18"/>
                <w:lang w:val="en-US" w:eastAsia="zh-CN" w:bidi="ar"/>
              </w:rPr>
              <w:t>《中华人民共和国</w:t>
            </w:r>
            <w:r>
              <w:rPr>
                <w:rFonts w:hint="eastAsia" w:ascii="宋体" w:hAnsi="宋体" w:cs="宋体"/>
                <w:kern w:val="0"/>
                <w:sz w:val="18"/>
                <w:szCs w:val="18"/>
                <w:lang w:val="en-US" w:eastAsia="zh-CN" w:bidi="ar"/>
              </w:rPr>
              <w:t>票据法》</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sz w:val="18"/>
                <w:szCs w:val="18"/>
              </w:rPr>
              <w:t>全国人大</w:t>
            </w:r>
            <w:r>
              <w:rPr>
                <w:rFonts w:hint="eastAsia"/>
                <w:sz w:val="18"/>
                <w:szCs w:val="18"/>
                <w:lang w:eastAsia="zh-CN"/>
              </w:rPr>
              <w:t>常委会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86" w:type="dxa"/>
            <w:vMerge w:val="continue"/>
            <w:tcBorders>
              <w:left w:val="outset" w:color="auto" w:sz="6" w:space="0"/>
              <w:right w:val="outset" w:color="auto" w:sz="6" w:space="0"/>
            </w:tcBorders>
            <w:noWrap w:val="0"/>
            <w:vAlign w:val="center"/>
          </w:tcPr>
          <w:p>
            <w:pPr>
              <w:jc w:val="center"/>
              <w:rPr>
                <w:rFonts w:hint="eastAsia" w:ascii="宋体"/>
                <w:sz w:val="24"/>
                <w:szCs w:val="24"/>
              </w:rPr>
            </w:pPr>
          </w:p>
        </w:tc>
        <w:tc>
          <w:tcPr>
            <w:tcW w:w="513"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10</w:t>
            </w:r>
          </w:p>
        </w:tc>
        <w:tc>
          <w:tcPr>
            <w:tcW w:w="406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18"/>
                <w:szCs w:val="18"/>
                <w:lang w:val="en-US" w:eastAsia="zh-CN" w:bidi="ar"/>
              </w:rPr>
            </w:pPr>
            <w:r>
              <w:rPr>
                <w:rFonts w:hint="eastAsia" w:ascii="宋体" w:hAnsi="宋体" w:cs="宋体"/>
                <w:kern w:val="0"/>
                <w:sz w:val="18"/>
                <w:szCs w:val="18"/>
                <w:lang w:val="en-US" w:eastAsia="zh-CN" w:bidi="ar"/>
              </w:rPr>
              <w:t>《</w:t>
            </w:r>
            <w:r>
              <w:rPr>
                <w:rFonts w:ascii="宋体" w:hAnsi="宋体" w:eastAsia="宋体" w:cs="宋体"/>
                <w:kern w:val="0"/>
                <w:sz w:val="18"/>
                <w:szCs w:val="18"/>
                <w:lang w:val="en-US" w:eastAsia="zh-CN" w:bidi="ar"/>
              </w:rPr>
              <w:t>中华人民共和国</w:t>
            </w:r>
            <w:r>
              <w:rPr>
                <w:rFonts w:hint="eastAsia" w:ascii="宋体" w:hAnsi="宋体" w:cs="宋体"/>
                <w:kern w:val="0"/>
                <w:sz w:val="18"/>
                <w:szCs w:val="18"/>
                <w:lang w:val="en-US" w:eastAsia="zh-CN" w:bidi="ar"/>
              </w:rPr>
              <w:t>企业破产法》</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sz w:val="18"/>
                <w:szCs w:val="18"/>
              </w:rPr>
              <w:t>全国人大</w:t>
            </w:r>
            <w:r>
              <w:rPr>
                <w:rFonts w:hint="eastAsia"/>
                <w:sz w:val="18"/>
                <w:szCs w:val="18"/>
                <w:lang w:eastAsia="zh-CN"/>
              </w:rPr>
              <w:t>常委会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86" w:type="dxa"/>
            <w:vMerge w:val="continue"/>
            <w:tcBorders>
              <w:left w:val="outset" w:color="auto" w:sz="6" w:space="0"/>
              <w:right w:val="outset" w:color="auto" w:sz="6" w:space="0"/>
            </w:tcBorders>
            <w:noWrap w:val="0"/>
            <w:vAlign w:val="center"/>
          </w:tcPr>
          <w:p>
            <w:pPr>
              <w:jc w:val="center"/>
              <w:rPr>
                <w:rFonts w:hint="eastAsia" w:ascii="宋体"/>
                <w:sz w:val="24"/>
                <w:szCs w:val="24"/>
              </w:rPr>
            </w:pPr>
          </w:p>
        </w:tc>
        <w:tc>
          <w:tcPr>
            <w:tcW w:w="513"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11</w:t>
            </w:r>
          </w:p>
        </w:tc>
        <w:tc>
          <w:tcPr>
            <w:tcW w:w="406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18"/>
                <w:szCs w:val="18"/>
                <w:lang w:val="en-US" w:eastAsia="zh-CN" w:bidi="ar"/>
              </w:rPr>
              <w:t>《中华人民共和国</w:t>
            </w:r>
            <w:r>
              <w:rPr>
                <w:rFonts w:hint="eastAsia" w:ascii="宋体" w:hAnsi="宋体" w:eastAsia="宋体" w:cs="宋体"/>
                <w:kern w:val="0"/>
                <w:sz w:val="18"/>
                <w:szCs w:val="18"/>
                <w:lang w:val="en-US" w:eastAsia="zh-CN" w:bidi="ar"/>
              </w:rPr>
              <w:t>个人所得税</w:t>
            </w:r>
            <w:r>
              <w:rPr>
                <w:rFonts w:ascii="宋体" w:hAnsi="宋体" w:eastAsia="宋体" w:cs="宋体"/>
                <w:kern w:val="0"/>
                <w:sz w:val="18"/>
                <w:szCs w:val="18"/>
                <w:lang w:val="en-US" w:eastAsia="zh-CN" w:bidi="ar"/>
              </w:rPr>
              <w:t>法》</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rPr>
              <w:t>全国人大常委会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86" w:type="dxa"/>
            <w:vMerge w:val="continue"/>
            <w:tcBorders>
              <w:left w:val="outset" w:color="auto" w:sz="6" w:space="0"/>
              <w:right w:val="outset" w:color="auto" w:sz="6" w:space="0"/>
            </w:tcBorders>
            <w:noWrap w:val="0"/>
            <w:vAlign w:val="center"/>
          </w:tcPr>
          <w:p>
            <w:pPr>
              <w:jc w:val="center"/>
              <w:rPr>
                <w:rFonts w:hint="eastAsia" w:ascii="宋体"/>
                <w:sz w:val="24"/>
                <w:szCs w:val="24"/>
              </w:rPr>
            </w:pPr>
          </w:p>
        </w:tc>
        <w:tc>
          <w:tcPr>
            <w:tcW w:w="513"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12</w:t>
            </w:r>
          </w:p>
        </w:tc>
        <w:tc>
          <w:tcPr>
            <w:tcW w:w="406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18"/>
                <w:szCs w:val="18"/>
                <w:lang w:val="en-US" w:eastAsia="zh-CN" w:bidi="ar"/>
              </w:rPr>
              <w:t>《中华人民共和国</w:t>
            </w:r>
            <w:r>
              <w:rPr>
                <w:rFonts w:hint="eastAsia" w:ascii="宋体" w:hAnsi="宋体" w:cs="宋体"/>
                <w:kern w:val="0"/>
                <w:sz w:val="18"/>
                <w:szCs w:val="18"/>
                <w:lang w:val="en-US" w:eastAsia="zh-CN" w:bidi="ar"/>
              </w:rPr>
              <w:t>企业所得税</w:t>
            </w:r>
            <w:r>
              <w:rPr>
                <w:rFonts w:ascii="宋体" w:hAnsi="宋体" w:eastAsia="宋体" w:cs="宋体"/>
                <w:kern w:val="0"/>
                <w:sz w:val="18"/>
                <w:szCs w:val="18"/>
                <w:lang w:val="en-US" w:eastAsia="zh-CN" w:bidi="ar"/>
              </w:rPr>
              <w:t>法》</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rPr>
              <w:t>全国人大常委会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86" w:type="dxa"/>
            <w:vMerge w:val="continue"/>
            <w:tcBorders>
              <w:left w:val="outset" w:color="auto" w:sz="6" w:space="0"/>
              <w:right w:val="outset" w:color="auto" w:sz="6" w:space="0"/>
            </w:tcBorders>
            <w:noWrap w:val="0"/>
            <w:vAlign w:val="center"/>
          </w:tcPr>
          <w:p>
            <w:pPr>
              <w:jc w:val="center"/>
              <w:rPr>
                <w:rFonts w:hint="eastAsia" w:ascii="宋体"/>
                <w:sz w:val="24"/>
                <w:szCs w:val="24"/>
              </w:rPr>
            </w:pPr>
          </w:p>
        </w:tc>
        <w:tc>
          <w:tcPr>
            <w:tcW w:w="513"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13</w:t>
            </w:r>
          </w:p>
        </w:tc>
        <w:tc>
          <w:tcPr>
            <w:tcW w:w="406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18"/>
                <w:szCs w:val="18"/>
                <w:lang w:val="en-US" w:eastAsia="zh-CN" w:bidi="ar"/>
              </w:rPr>
              <w:t>《中华人民共和国</w:t>
            </w:r>
            <w:r>
              <w:rPr>
                <w:rFonts w:hint="eastAsia" w:ascii="宋体" w:hAnsi="宋体" w:cs="宋体"/>
                <w:kern w:val="0"/>
                <w:sz w:val="18"/>
                <w:szCs w:val="18"/>
                <w:lang w:val="en-US" w:eastAsia="zh-CN" w:bidi="ar"/>
              </w:rPr>
              <w:t>公司</w:t>
            </w:r>
            <w:r>
              <w:rPr>
                <w:rFonts w:ascii="宋体" w:hAnsi="宋体" w:eastAsia="宋体" w:cs="宋体"/>
                <w:kern w:val="0"/>
                <w:sz w:val="18"/>
                <w:szCs w:val="18"/>
                <w:lang w:val="en-US" w:eastAsia="zh-CN" w:bidi="ar"/>
              </w:rPr>
              <w:t>法》</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rPr>
              <w:t>全国人大</w:t>
            </w:r>
            <w:r>
              <w:rPr>
                <w:rFonts w:hint="eastAsia"/>
                <w:sz w:val="18"/>
                <w:szCs w:val="18"/>
                <w:lang w:eastAsia="zh-CN"/>
              </w:rPr>
              <w:t>常委会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86" w:type="dxa"/>
            <w:vMerge w:val="continue"/>
            <w:tcBorders>
              <w:left w:val="outset" w:color="auto" w:sz="6" w:space="0"/>
              <w:right w:val="outset" w:color="auto" w:sz="6" w:space="0"/>
            </w:tcBorders>
            <w:noWrap w:val="0"/>
            <w:vAlign w:val="center"/>
          </w:tcPr>
          <w:p>
            <w:pPr>
              <w:jc w:val="center"/>
              <w:rPr>
                <w:rFonts w:hint="eastAsia" w:ascii="宋体"/>
                <w:sz w:val="24"/>
                <w:szCs w:val="24"/>
              </w:rPr>
            </w:pPr>
          </w:p>
        </w:tc>
        <w:tc>
          <w:tcPr>
            <w:tcW w:w="513"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14</w:t>
            </w:r>
          </w:p>
        </w:tc>
        <w:tc>
          <w:tcPr>
            <w:tcW w:w="406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18"/>
                <w:szCs w:val="18"/>
                <w:lang w:val="en-US" w:eastAsia="zh-CN" w:bidi="ar"/>
              </w:rPr>
              <w:t>《中华人民共和国</w:t>
            </w:r>
            <w:r>
              <w:rPr>
                <w:rFonts w:hint="eastAsia" w:ascii="宋体" w:hAnsi="宋体" w:cs="宋体"/>
                <w:kern w:val="0"/>
                <w:sz w:val="18"/>
                <w:szCs w:val="18"/>
                <w:lang w:val="en-US" w:eastAsia="zh-CN" w:bidi="ar"/>
              </w:rPr>
              <w:t>证券</w:t>
            </w:r>
            <w:r>
              <w:rPr>
                <w:rFonts w:ascii="宋体" w:hAnsi="宋体" w:eastAsia="宋体" w:cs="宋体"/>
                <w:kern w:val="0"/>
                <w:sz w:val="18"/>
                <w:szCs w:val="18"/>
                <w:lang w:val="en-US" w:eastAsia="zh-CN" w:bidi="ar"/>
              </w:rPr>
              <w:t>法》</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rPr>
              <w:t>全国人大常委会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86" w:type="dxa"/>
            <w:vMerge w:val="continue"/>
            <w:tcBorders>
              <w:left w:val="outset" w:color="auto" w:sz="6" w:space="0"/>
              <w:bottom w:val="outset" w:color="auto" w:sz="6" w:space="0"/>
              <w:right w:val="outset" w:color="auto" w:sz="6" w:space="0"/>
            </w:tcBorders>
            <w:noWrap w:val="0"/>
            <w:vAlign w:val="center"/>
          </w:tcPr>
          <w:p>
            <w:pPr>
              <w:jc w:val="center"/>
              <w:rPr>
                <w:rFonts w:hint="eastAsia" w:ascii="宋体"/>
                <w:sz w:val="24"/>
                <w:szCs w:val="24"/>
              </w:rPr>
            </w:pPr>
          </w:p>
        </w:tc>
        <w:tc>
          <w:tcPr>
            <w:tcW w:w="513"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15</w:t>
            </w:r>
          </w:p>
        </w:tc>
        <w:tc>
          <w:tcPr>
            <w:tcW w:w="406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ascii="宋体" w:hAnsi="宋体" w:eastAsia="宋体" w:cs="宋体"/>
                <w:kern w:val="0"/>
                <w:sz w:val="18"/>
                <w:szCs w:val="18"/>
                <w:lang w:val="en-US" w:eastAsia="zh-CN" w:bidi="ar"/>
              </w:rPr>
            </w:pPr>
            <w:r>
              <w:rPr>
                <w:rFonts w:ascii="宋体" w:hAnsi="宋体" w:eastAsia="宋体" w:cs="宋体"/>
                <w:kern w:val="0"/>
                <w:sz w:val="18"/>
                <w:szCs w:val="18"/>
                <w:lang w:val="en-US" w:eastAsia="zh-CN" w:bidi="ar"/>
              </w:rPr>
              <w:t>《中华人民共和国</w:t>
            </w:r>
            <w:r>
              <w:rPr>
                <w:rFonts w:hint="eastAsia" w:ascii="宋体" w:hAnsi="宋体" w:cs="宋体"/>
                <w:kern w:val="0"/>
                <w:sz w:val="18"/>
                <w:szCs w:val="18"/>
                <w:lang w:val="en-US" w:eastAsia="zh-CN" w:bidi="ar"/>
              </w:rPr>
              <w:t>商业银行</w:t>
            </w:r>
            <w:r>
              <w:rPr>
                <w:rFonts w:ascii="宋体" w:hAnsi="宋体" w:eastAsia="宋体" w:cs="宋体"/>
                <w:kern w:val="0"/>
                <w:sz w:val="18"/>
                <w:szCs w:val="18"/>
                <w:lang w:val="en-US" w:eastAsia="zh-CN" w:bidi="ar"/>
              </w:rPr>
              <w:t>法》</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18"/>
                <w:szCs w:val="18"/>
              </w:rPr>
            </w:pPr>
            <w:r>
              <w:rPr>
                <w:sz w:val="18"/>
                <w:szCs w:val="18"/>
              </w:rPr>
              <w:t>全国人大常委会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86" w:type="dxa"/>
            <w:vMerge w:val="restart"/>
            <w:tcBorders>
              <w:top w:val="outset" w:color="auto" w:sz="6" w:space="0"/>
              <w:left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eastAsia="宋体"/>
                <w:b/>
                <w:bCs/>
                <w:kern w:val="2"/>
                <w:sz w:val="24"/>
                <w:szCs w:val="24"/>
                <w:lang w:val="en-US" w:eastAsia="zh-CN"/>
              </w:rPr>
              <w:t>行政法规</w:t>
            </w:r>
          </w:p>
        </w:tc>
        <w:tc>
          <w:tcPr>
            <w:tcW w:w="513"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406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pPr>
            <w:r>
              <w:rPr>
                <w:rFonts w:hint="eastAsia"/>
              </w:rPr>
              <w:t>《证券公司监督管理条例》</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rPr>
              <w:t>国务院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86" w:type="dxa"/>
            <w:vMerge w:val="continue"/>
            <w:tcBorders>
              <w:left w:val="outset" w:color="auto" w:sz="6" w:space="0"/>
              <w:right w:val="outset" w:color="auto" w:sz="6" w:space="0"/>
            </w:tcBorders>
            <w:noWrap w:val="0"/>
            <w:vAlign w:val="center"/>
          </w:tcPr>
          <w:p>
            <w:pPr>
              <w:jc w:val="center"/>
              <w:rPr>
                <w:rFonts w:hint="eastAsia" w:ascii="宋体"/>
                <w:sz w:val="24"/>
                <w:szCs w:val="24"/>
              </w:rPr>
            </w:pPr>
          </w:p>
        </w:tc>
        <w:tc>
          <w:tcPr>
            <w:tcW w:w="513"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406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eastAsia="宋体"/>
                <w:lang w:eastAsia="zh-CN"/>
              </w:rPr>
            </w:pPr>
            <w:r>
              <w:rPr>
                <w:rFonts w:hint="eastAsia"/>
                <w:lang w:eastAsia="zh-CN"/>
              </w:rPr>
              <w:t>《</w:t>
            </w:r>
            <w:r>
              <w:rPr>
                <w:rFonts w:hint="eastAsia"/>
              </w:rPr>
              <w:t>证券公司风险处置条例</w:t>
            </w:r>
            <w:r>
              <w:rPr>
                <w:rFonts w:hint="eastAsia"/>
                <w:lang w:eastAsia="zh-CN"/>
              </w:rPr>
              <w:t>》</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rPr>
              <w:t>国务院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86" w:type="dxa"/>
            <w:vMerge w:val="continue"/>
            <w:tcBorders>
              <w:left w:val="outset" w:color="auto" w:sz="6" w:space="0"/>
              <w:right w:val="outset" w:color="auto" w:sz="6" w:space="0"/>
            </w:tcBorders>
            <w:noWrap w:val="0"/>
            <w:vAlign w:val="center"/>
          </w:tcPr>
          <w:p>
            <w:pPr>
              <w:jc w:val="center"/>
              <w:rPr>
                <w:rFonts w:hint="eastAsia" w:ascii="宋体"/>
                <w:sz w:val="24"/>
                <w:szCs w:val="24"/>
              </w:rPr>
            </w:pPr>
          </w:p>
        </w:tc>
        <w:tc>
          <w:tcPr>
            <w:tcW w:w="513"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406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18"/>
                <w:szCs w:val="18"/>
                <w:lang w:val="en-US" w:eastAsia="zh-CN" w:bidi="ar"/>
              </w:rPr>
            </w:pPr>
            <w:r>
              <w:rPr>
                <w:rFonts w:ascii="宋体" w:hAnsi="宋体" w:eastAsia="宋体" w:cs="宋体"/>
                <w:kern w:val="0"/>
                <w:sz w:val="18"/>
                <w:szCs w:val="18"/>
                <w:lang w:val="en-US" w:eastAsia="zh-CN" w:bidi="ar"/>
              </w:rPr>
              <w:t>《</w:t>
            </w:r>
            <w:r>
              <w:rPr>
                <w:rFonts w:hint="eastAsia" w:ascii="宋体" w:hAnsi="宋体" w:cs="宋体"/>
                <w:kern w:val="0"/>
                <w:sz w:val="18"/>
                <w:szCs w:val="18"/>
                <w:lang w:val="en-US" w:eastAsia="zh-CN" w:bidi="ar"/>
              </w:rPr>
              <w:t>存款保险条例</w:t>
            </w:r>
            <w:r>
              <w:rPr>
                <w:rFonts w:ascii="宋体" w:hAnsi="宋体" w:eastAsia="宋体" w:cs="宋体"/>
                <w:kern w:val="0"/>
                <w:sz w:val="18"/>
                <w:szCs w:val="18"/>
                <w:lang w:val="en-US" w:eastAsia="zh-CN" w:bidi="ar"/>
              </w:rPr>
              <w:t>》</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rPr>
              <w:t>国务院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86" w:type="dxa"/>
            <w:vMerge w:val="continue"/>
            <w:tcBorders>
              <w:left w:val="outset" w:color="auto" w:sz="6" w:space="0"/>
              <w:right w:val="outset" w:color="auto" w:sz="6" w:space="0"/>
            </w:tcBorders>
            <w:noWrap w:val="0"/>
            <w:vAlign w:val="center"/>
          </w:tcPr>
          <w:p>
            <w:pPr>
              <w:jc w:val="center"/>
              <w:rPr>
                <w:rFonts w:hint="eastAsia" w:ascii="宋体"/>
                <w:sz w:val="24"/>
                <w:szCs w:val="24"/>
              </w:rPr>
            </w:pPr>
          </w:p>
        </w:tc>
        <w:tc>
          <w:tcPr>
            <w:tcW w:w="513"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406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18"/>
                <w:szCs w:val="18"/>
                <w:lang w:val="en-US" w:eastAsia="zh-CN" w:bidi="ar"/>
              </w:rPr>
            </w:pPr>
            <w:r>
              <w:rPr>
                <w:rFonts w:hint="eastAsia" w:ascii="宋体" w:hAnsi="宋体" w:cs="宋体"/>
                <w:kern w:val="0"/>
                <w:sz w:val="18"/>
                <w:szCs w:val="18"/>
                <w:lang w:val="en-US" w:eastAsia="zh-CN" w:bidi="ar"/>
              </w:rPr>
              <w:t>《</w:t>
            </w:r>
            <w:r>
              <w:rPr>
                <w:rFonts w:hint="eastAsia" w:ascii="宋体" w:hAnsi="宋体" w:eastAsia="宋体" w:cs="宋体"/>
                <w:kern w:val="0"/>
                <w:sz w:val="18"/>
                <w:szCs w:val="18"/>
                <w:lang w:val="en-US" w:eastAsia="zh-CN" w:bidi="ar"/>
              </w:rPr>
              <w:t>国务院关于股份有限公司境外募集股份及上市的特别规定</w:t>
            </w:r>
            <w:r>
              <w:rPr>
                <w:rFonts w:hint="eastAsia" w:ascii="宋体" w:hAnsi="宋体" w:cs="宋体"/>
                <w:kern w:val="0"/>
                <w:sz w:val="18"/>
                <w:szCs w:val="18"/>
                <w:lang w:val="en-US" w:eastAsia="zh-CN" w:bidi="ar"/>
              </w:rPr>
              <w:t>》</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rPr>
              <w:t>国务院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86" w:type="dxa"/>
            <w:vMerge w:val="continue"/>
            <w:tcBorders>
              <w:left w:val="outset" w:color="auto" w:sz="6" w:space="0"/>
              <w:right w:val="outset" w:color="auto" w:sz="6" w:space="0"/>
            </w:tcBorders>
            <w:noWrap w:val="0"/>
            <w:vAlign w:val="center"/>
          </w:tcPr>
          <w:p>
            <w:pPr>
              <w:jc w:val="center"/>
              <w:rPr>
                <w:rFonts w:hint="eastAsia" w:ascii="宋体"/>
                <w:sz w:val="24"/>
                <w:szCs w:val="24"/>
              </w:rPr>
            </w:pPr>
          </w:p>
        </w:tc>
        <w:tc>
          <w:tcPr>
            <w:tcW w:w="513"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406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18"/>
                <w:szCs w:val="18"/>
                <w:lang w:val="en-US" w:eastAsia="zh-CN" w:bidi="ar"/>
              </w:rPr>
            </w:pPr>
            <w:r>
              <w:rPr>
                <w:rFonts w:ascii="宋体" w:hAnsi="宋体" w:eastAsia="宋体" w:cs="宋体"/>
                <w:kern w:val="0"/>
                <w:sz w:val="18"/>
                <w:szCs w:val="18"/>
                <w:lang w:val="en-US" w:eastAsia="zh-CN" w:bidi="ar"/>
              </w:rPr>
              <w:t>《</w:t>
            </w:r>
            <w:r>
              <w:rPr>
                <w:rFonts w:hint="eastAsia" w:ascii="宋体" w:hAnsi="宋体" w:eastAsia="宋体" w:cs="宋体"/>
                <w:kern w:val="0"/>
                <w:sz w:val="18"/>
                <w:szCs w:val="18"/>
                <w:lang w:val="en-US" w:eastAsia="zh-CN" w:bidi="ar"/>
              </w:rPr>
              <w:t>国务院关于股份有限公司境内上市外资股的规定</w:t>
            </w:r>
            <w:r>
              <w:rPr>
                <w:rFonts w:ascii="宋体" w:hAnsi="宋体" w:eastAsia="宋体" w:cs="宋体"/>
                <w:kern w:val="0"/>
                <w:sz w:val="18"/>
                <w:szCs w:val="18"/>
                <w:lang w:val="en-US" w:eastAsia="zh-CN" w:bidi="ar"/>
              </w:rPr>
              <w:t>》</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rPr>
              <w:t>国务院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1686" w:type="dxa"/>
            <w:vMerge w:val="continue"/>
            <w:tcBorders>
              <w:left w:val="outset" w:color="auto" w:sz="6" w:space="0"/>
              <w:right w:val="outset" w:color="auto" w:sz="6" w:space="0"/>
            </w:tcBorders>
            <w:noWrap w:val="0"/>
            <w:vAlign w:val="center"/>
          </w:tcPr>
          <w:p>
            <w:pPr>
              <w:jc w:val="center"/>
              <w:rPr>
                <w:rFonts w:hint="eastAsia" w:ascii="宋体"/>
                <w:sz w:val="24"/>
                <w:szCs w:val="24"/>
              </w:rPr>
            </w:pPr>
          </w:p>
        </w:tc>
        <w:tc>
          <w:tcPr>
            <w:tcW w:w="513"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406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ascii="宋体" w:hAnsi="宋体" w:eastAsia="宋体" w:cs="宋体"/>
                <w:kern w:val="0"/>
                <w:sz w:val="18"/>
                <w:szCs w:val="18"/>
                <w:lang w:val="en-US" w:eastAsia="zh-CN" w:bidi="ar"/>
              </w:rPr>
            </w:pPr>
            <w:r>
              <w:rPr>
                <w:rFonts w:hint="eastAsia" w:ascii="宋体" w:hAnsi="宋体" w:cs="宋体"/>
                <w:kern w:val="0"/>
                <w:sz w:val="18"/>
                <w:szCs w:val="18"/>
                <w:lang w:val="en-US" w:eastAsia="zh-CN" w:bidi="ar"/>
              </w:rPr>
              <w:t>《</w:t>
            </w:r>
            <w:r>
              <w:rPr>
                <w:rFonts w:hint="eastAsia" w:ascii="宋体" w:hAnsi="宋体" w:eastAsia="宋体" w:cs="宋体"/>
                <w:kern w:val="0"/>
                <w:sz w:val="18"/>
                <w:szCs w:val="18"/>
                <w:lang w:val="en-US" w:eastAsia="zh-CN" w:bidi="ar"/>
              </w:rPr>
              <w:t>国务院关于促进创业投资持续健康发展的若干意见</w:t>
            </w:r>
            <w:r>
              <w:rPr>
                <w:rFonts w:hint="eastAsia" w:ascii="宋体" w:hAnsi="宋体" w:cs="宋体"/>
                <w:kern w:val="0"/>
                <w:sz w:val="18"/>
                <w:szCs w:val="18"/>
                <w:lang w:val="en-US" w:eastAsia="zh-CN" w:bidi="ar"/>
              </w:rPr>
              <w:t>》</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rPr>
              <w:t>国务院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86" w:type="dxa"/>
            <w:vMerge w:val="restart"/>
            <w:tcBorders>
              <w:left w:val="outset" w:color="auto" w:sz="6" w:space="0"/>
              <w:right w:val="outset" w:color="auto" w:sz="6" w:space="0"/>
            </w:tcBorders>
            <w:noWrap w:val="0"/>
            <w:vAlign w:val="center"/>
          </w:tcPr>
          <w:p>
            <w:pPr>
              <w:jc w:val="center"/>
              <w:rPr>
                <w:rFonts w:hint="eastAsia" w:ascii="宋体" w:eastAsia="宋体"/>
                <w:sz w:val="24"/>
                <w:szCs w:val="24"/>
                <w:lang w:eastAsia="zh-CN"/>
              </w:rPr>
            </w:pPr>
            <w:r>
              <w:rPr>
                <w:rFonts w:hint="eastAsia" w:ascii="宋体"/>
                <w:b/>
                <w:bCs/>
                <w:sz w:val="24"/>
                <w:szCs w:val="24"/>
                <w:lang w:eastAsia="zh-CN"/>
              </w:rPr>
              <w:t>规章</w:t>
            </w:r>
          </w:p>
        </w:tc>
        <w:tc>
          <w:tcPr>
            <w:tcW w:w="513"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w:t>
            </w:r>
          </w:p>
        </w:tc>
        <w:tc>
          <w:tcPr>
            <w:tcW w:w="4069"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val="en-US" w:eastAsia="zh-CN" w:bidi="ar"/>
              </w:rPr>
            </w:pPr>
            <w:r>
              <w:rPr>
                <w:rFonts w:hint="eastAsia" w:ascii="宋体" w:hAnsi="宋体" w:cs="宋体"/>
                <w:kern w:val="0"/>
                <w:sz w:val="18"/>
                <w:szCs w:val="18"/>
                <w:lang w:val="en-US" w:eastAsia="zh-CN" w:bidi="ar"/>
              </w:rPr>
              <w:t>《</w:t>
            </w:r>
            <w:r>
              <w:rPr>
                <w:rFonts w:hint="eastAsia" w:ascii="宋体" w:hAnsi="宋体" w:eastAsia="宋体" w:cs="宋体"/>
                <w:kern w:val="0"/>
                <w:sz w:val="18"/>
                <w:szCs w:val="18"/>
                <w:lang w:val="en-US" w:eastAsia="zh-CN" w:bidi="ar"/>
              </w:rPr>
              <w:t>融资性担保公司管理暂行办法</w:t>
            </w:r>
            <w:r>
              <w:rPr>
                <w:rFonts w:hint="eastAsia" w:ascii="宋体" w:hAnsi="宋体" w:cs="宋体"/>
                <w:kern w:val="0"/>
                <w:sz w:val="18"/>
                <w:szCs w:val="18"/>
                <w:lang w:val="en-US" w:eastAsia="zh-CN" w:bidi="ar"/>
              </w:rPr>
              <w:t>》</w:t>
            </w:r>
          </w:p>
        </w:tc>
        <w:tc>
          <w:tcPr>
            <w:tcW w:w="1635"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sz w:val="18"/>
                <w:szCs w:val="18"/>
                <w:lang w:val="en-US" w:eastAsia="zh-CN"/>
              </w:rPr>
            </w:pPr>
            <w:r>
              <w:rPr>
                <w:rFonts w:hint="eastAsia" w:eastAsia="宋体"/>
                <w:sz w:val="18"/>
                <w:szCs w:val="18"/>
                <w:lang w:val="en-US" w:eastAsia="zh-CN"/>
              </w:rPr>
              <w:t>中国银行业监督管理委员会、中华人民共和国国家发展和改革委员会、中华人民共和国工业和信息化部、中华人民共和国财政部、中华人民共和国商务部、中国人民银行、国家工商行政管理总局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4" w:hRule="atLeast"/>
        </w:trPr>
        <w:tc>
          <w:tcPr>
            <w:tcW w:w="1686" w:type="dxa"/>
            <w:vMerge w:val="continue"/>
            <w:tcBorders>
              <w:left w:val="outset" w:color="auto" w:sz="6" w:space="0"/>
              <w:right w:val="outset" w:color="auto" w:sz="6" w:space="0"/>
            </w:tcBorders>
            <w:noWrap w:val="0"/>
            <w:vAlign w:val="top"/>
          </w:tcPr>
          <w:p>
            <w:pPr>
              <w:rPr>
                <w:rFonts w:hint="eastAsia" w:ascii="宋体"/>
                <w:sz w:val="24"/>
                <w:szCs w:val="24"/>
              </w:rPr>
            </w:pPr>
          </w:p>
        </w:tc>
        <w:tc>
          <w:tcPr>
            <w:tcW w:w="513"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2</w:t>
            </w:r>
          </w:p>
        </w:tc>
        <w:tc>
          <w:tcPr>
            <w:tcW w:w="4069"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val="en-US" w:eastAsia="zh-CN" w:bidi="ar"/>
              </w:rPr>
            </w:pPr>
            <w:r>
              <w:rPr>
                <w:rFonts w:hint="eastAsia" w:ascii="宋体" w:hAnsi="宋体" w:cs="宋体"/>
                <w:kern w:val="0"/>
                <w:sz w:val="18"/>
                <w:szCs w:val="18"/>
                <w:lang w:val="en-US" w:eastAsia="zh-CN" w:bidi="ar"/>
              </w:rPr>
              <w:t>《证券交易所风险基金管理暂行办法》</w:t>
            </w:r>
          </w:p>
        </w:tc>
        <w:tc>
          <w:tcPr>
            <w:tcW w:w="1635"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sz w:val="18"/>
                <w:szCs w:val="18"/>
                <w:lang w:eastAsia="zh-CN"/>
              </w:rPr>
            </w:pPr>
            <w:r>
              <w:rPr>
                <w:rFonts w:hint="eastAsia" w:eastAsia="宋体"/>
                <w:sz w:val="18"/>
                <w:szCs w:val="18"/>
                <w:lang w:val="en-US" w:eastAsia="zh-CN"/>
              </w:rPr>
              <w:t>证监会、财政部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86" w:type="dxa"/>
            <w:vMerge w:val="continue"/>
            <w:tcBorders>
              <w:left w:val="outset" w:color="auto" w:sz="6" w:space="0"/>
              <w:right w:val="outset" w:color="auto" w:sz="6" w:space="0"/>
            </w:tcBorders>
            <w:noWrap w:val="0"/>
            <w:vAlign w:val="top"/>
          </w:tcPr>
          <w:p>
            <w:pPr>
              <w:rPr>
                <w:rFonts w:hint="eastAsia" w:ascii="宋体"/>
                <w:sz w:val="24"/>
                <w:szCs w:val="24"/>
              </w:rPr>
            </w:pPr>
          </w:p>
        </w:tc>
        <w:tc>
          <w:tcPr>
            <w:tcW w:w="513"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3</w:t>
            </w:r>
          </w:p>
        </w:tc>
        <w:tc>
          <w:tcPr>
            <w:tcW w:w="4069"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val="en-US" w:eastAsia="zh-CN" w:bidi="ar"/>
              </w:rPr>
            </w:pPr>
            <w:r>
              <w:rPr>
                <w:rFonts w:hint="eastAsia" w:ascii="宋体" w:hAnsi="宋体" w:cs="宋体"/>
                <w:kern w:val="0"/>
                <w:sz w:val="18"/>
                <w:szCs w:val="18"/>
                <w:lang w:val="en-US" w:eastAsia="zh-CN" w:bidi="ar"/>
              </w:rPr>
              <w:t>《</w:t>
            </w:r>
            <w:r>
              <w:rPr>
                <w:rFonts w:hint="eastAsia" w:ascii="宋体" w:hAnsi="宋体" w:eastAsia="宋体" w:cs="宋体"/>
                <w:kern w:val="0"/>
                <w:sz w:val="18"/>
                <w:szCs w:val="18"/>
                <w:lang w:val="en-US" w:eastAsia="zh-CN" w:bidi="ar"/>
              </w:rPr>
              <w:t>证券、期货投资咨询管理暂行办法</w:t>
            </w:r>
            <w:r>
              <w:rPr>
                <w:rFonts w:hint="eastAsia" w:ascii="宋体" w:hAnsi="宋体" w:cs="宋体"/>
                <w:kern w:val="0"/>
                <w:sz w:val="18"/>
                <w:szCs w:val="18"/>
                <w:lang w:val="en-US" w:eastAsia="zh-CN" w:bidi="ar"/>
              </w:rPr>
              <w:t>》</w:t>
            </w:r>
          </w:p>
        </w:tc>
        <w:tc>
          <w:tcPr>
            <w:tcW w:w="1635"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sz w:val="18"/>
                <w:szCs w:val="18"/>
                <w:lang w:eastAsia="zh-CN"/>
              </w:rPr>
            </w:pPr>
            <w:r>
              <w:rPr>
                <w:rFonts w:hint="eastAsia" w:eastAsia="宋体"/>
                <w:sz w:val="18"/>
                <w:szCs w:val="18"/>
                <w:lang w:eastAsia="zh-CN"/>
              </w:rPr>
              <w:t>证券委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86" w:type="dxa"/>
            <w:vMerge w:val="continue"/>
            <w:tcBorders>
              <w:left w:val="outset" w:color="auto" w:sz="6" w:space="0"/>
              <w:right w:val="outset" w:color="auto" w:sz="6" w:space="0"/>
            </w:tcBorders>
            <w:noWrap w:val="0"/>
            <w:vAlign w:val="top"/>
          </w:tcPr>
          <w:p>
            <w:pPr>
              <w:rPr>
                <w:rFonts w:hint="eastAsia" w:ascii="宋体"/>
                <w:sz w:val="24"/>
                <w:szCs w:val="24"/>
              </w:rPr>
            </w:pPr>
          </w:p>
        </w:tc>
        <w:tc>
          <w:tcPr>
            <w:tcW w:w="513"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4</w:t>
            </w:r>
          </w:p>
        </w:tc>
        <w:tc>
          <w:tcPr>
            <w:tcW w:w="4069" w:type="dxa"/>
            <w:noWrap w:val="0"/>
            <w:vAlign w:val="center"/>
          </w:tcPr>
          <w:p>
            <w:pPr>
              <w:keepNext w:val="0"/>
              <w:keepLines w:val="0"/>
              <w:widowControl/>
              <w:suppressLineNumbers w:val="0"/>
              <w:spacing w:before="0" w:beforeAutospacing="0" w:after="0" w:afterAutospacing="0"/>
              <w:ind w:right="0"/>
              <w:jc w:val="center"/>
              <w:rPr>
                <w:rFonts w:hint="eastAsia" w:ascii="宋体" w:hAnsi="宋体" w:cs="宋体"/>
                <w:kern w:val="0"/>
                <w:sz w:val="18"/>
                <w:szCs w:val="18"/>
                <w:lang w:val="en-US" w:eastAsia="zh-CN" w:bidi="ar"/>
              </w:rPr>
            </w:pPr>
            <w:r>
              <w:rPr>
                <w:rFonts w:hint="eastAsia" w:ascii="宋体" w:hAnsi="宋体" w:cs="宋体"/>
                <w:kern w:val="0"/>
                <w:sz w:val="18"/>
                <w:szCs w:val="18"/>
                <w:lang w:val="en-US" w:eastAsia="zh-CN" w:bidi="ar"/>
              </w:rPr>
              <w:t>《商业银行股权管理暂行办法》</w:t>
            </w:r>
          </w:p>
        </w:tc>
        <w:tc>
          <w:tcPr>
            <w:tcW w:w="1635"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sz w:val="18"/>
                <w:szCs w:val="18"/>
                <w:lang w:eastAsia="zh-CN"/>
              </w:rPr>
            </w:pPr>
            <w:r>
              <w:rPr>
                <w:rFonts w:hint="eastAsia" w:eastAsia="宋体"/>
                <w:sz w:val="18"/>
                <w:szCs w:val="18"/>
                <w:lang w:eastAsia="zh-CN"/>
              </w:rPr>
              <w:t>中国银行业监督管理委员会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86" w:type="dxa"/>
            <w:vMerge w:val="continue"/>
            <w:tcBorders>
              <w:left w:val="outset" w:color="auto" w:sz="6" w:space="0"/>
              <w:right w:val="outset" w:color="auto" w:sz="6" w:space="0"/>
            </w:tcBorders>
            <w:noWrap w:val="0"/>
            <w:vAlign w:val="top"/>
          </w:tcPr>
          <w:p>
            <w:pPr>
              <w:rPr>
                <w:rFonts w:hint="eastAsia" w:ascii="宋体"/>
                <w:sz w:val="24"/>
                <w:szCs w:val="24"/>
              </w:rPr>
            </w:pPr>
          </w:p>
        </w:tc>
        <w:tc>
          <w:tcPr>
            <w:tcW w:w="513"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sz w:val="18"/>
                <w:szCs w:val="18"/>
                <w:lang w:val="en-US" w:eastAsia="zh-CN"/>
              </w:rPr>
            </w:pPr>
            <w:r>
              <w:rPr>
                <w:rFonts w:hint="default" w:ascii="Times New Roman" w:hAnsi="Times New Roman" w:cs="Times New Roman"/>
                <w:sz w:val="18"/>
                <w:szCs w:val="18"/>
              </w:rPr>
              <w:t>5</w:t>
            </w:r>
          </w:p>
        </w:tc>
        <w:tc>
          <w:tcPr>
            <w:tcW w:w="4069"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kern w:val="0"/>
                <w:sz w:val="18"/>
                <w:szCs w:val="18"/>
                <w:lang w:val="en-US" w:eastAsia="zh-CN" w:bidi="ar"/>
              </w:rPr>
            </w:pPr>
            <w:r>
              <w:rPr>
                <w:rFonts w:hint="eastAsia" w:ascii="宋体" w:hAnsi="宋体" w:cs="宋体"/>
                <w:kern w:val="0"/>
                <w:sz w:val="18"/>
                <w:szCs w:val="18"/>
                <w:lang w:val="en-US" w:eastAsia="zh-CN" w:bidi="ar"/>
              </w:rPr>
              <w:t>《</w:t>
            </w:r>
            <w:r>
              <w:rPr>
                <w:rFonts w:hint="eastAsia" w:ascii="宋体" w:hAnsi="宋体" w:eastAsia="宋体" w:cs="宋体"/>
                <w:kern w:val="0"/>
                <w:sz w:val="18"/>
                <w:szCs w:val="18"/>
                <w:lang w:val="en-US" w:eastAsia="zh-CN" w:bidi="ar"/>
              </w:rPr>
              <w:t>最高人民法院关于审理民间借贷案件适用法律若干问题的规定</w:t>
            </w:r>
            <w:r>
              <w:rPr>
                <w:rFonts w:hint="eastAsia" w:ascii="宋体" w:hAnsi="宋体" w:cs="宋体"/>
                <w:kern w:val="0"/>
                <w:sz w:val="18"/>
                <w:szCs w:val="18"/>
                <w:lang w:val="en-US" w:eastAsia="zh-CN" w:bidi="ar"/>
              </w:rPr>
              <w:t>》</w:t>
            </w:r>
          </w:p>
        </w:tc>
        <w:tc>
          <w:tcPr>
            <w:tcW w:w="1635"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kern w:val="0"/>
                <w:sz w:val="24"/>
                <w:lang w:val="en-US" w:eastAsia="zh-CN" w:bidi="ar"/>
              </w:rPr>
            </w:pPr>
            <w:r>
              <w:rPr>
                <w:rFonts w:hint="eastAsia" w:ascii="宋体" w:hAnsi="宋体" w:eastAsia="宋体" w:cs="宋体"/>
                <w:kern w:val="0"/>
                <w:sz w:val="18"/>
                <w:szCs w:val="18"/>
                <w:lang w:val="en-US" w:eastAsia="zh-CN" w:bidi="ar"/>
              </w:rPr>
              <w:t>最高人民</w:t>
            </w:r>
            <w:r>
              <w:rPr>
                <w:rFonts w:hint="eastAsia" w:ascii="宋体" w:hAnsi="宋体" w:cs="宋体"/>
                <w:kern w:val="0"/>
                <w:sz w:val="18"/>
                <w:szCs w:val="18"/>
                <w:lang w:val="en-US" w:eastAsia="zh-CN" w:bidi="ar"/>
              </w:rPr>
              <w:t>法院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86" w:type="dxa"/>
            <w:vMerge w:val="continue"/>
            <w:tcBorders>
              <w:left w:val="outset" w:color="auto" w:sz="6" w:space="0"/>
              <w:right w:val="outset" w:color="auto" w:sz="6" w:space="0"/>
            </w:tcBorders>
            <w:noWrap w:val="0"/>
            <w:vAlign w:val="top"/>
          </w:tcPr>
          <w:p>
            <w:pPr>
              <w:rPr>
                <w:rFonts w:hint="eastAsia" w:ascii="宋体"/>
                <w:sz w:val="24"/>
                <w:szCs w:val="24"/>
              </w:rPr>
            </w:pPr>
          </w:p>
        </w:tc>
        <w:tc>
          <w:tcPr>
            <w:tcW w:w="513"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sz w:val="18"/>
                <w:szCs w:val="18"/>
                <w:lang w:val="en-US" w:eastAsia="zh-CN"/>
              </w:rPr>
            </w:pPr>
            <w:r>
              <w:rPr>
                <w:rFonts w:hint="default" w:ascii="Times New Roman" w:hAnsi="Times New Roman" w:cs="Times New Roman"/>
                <w:sz w:val="18"/>
                <w:szCs w:val="18"/>
              </w:rPr>
              <w:t>6</w:t>
            </w:r>
          </w:p>
        </w:tc>
        <w:tc>
          <w:tcPr>
            <w:tcW w:w="4069" w:type="dxa"/>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18"/>
                <w:szCs w:val="18"/>
                <w:lang w:val="en-US" w:eastAsia="zh-CN" w:bidi="ar"/>
              </w:rPr>
            </w:pPr>
            <w:r>
              <w:rPr>
                <w:rFonts w:hint="eastAsia" w:ascii="宋体" w:hAnsi="宋体" w:cs="宋体"/>
                <w:kern w:val="0"/>
                <w:sz w:val="18"/>
                <w:szCs w:val="18"/>
                <w:lang w:val="en-US" w:eastAsia="zh-CN" w:bidi="ar"/>
              </w:rPr>
              <w:t>《</w:t>
            </w:r>
            <w:r>
              <w:rPr>
                <w:rFonts w:hint="eastAsia" w:ascii="宋体" w:hAnsi="宋体" w:eastAsia="宋体" w:cs="宋体"/>
                <w:kern w:val="0"/>
                <w:sz w:val="18"/>
                <w:szCs w:val="18"/>
                <w:lang w:val="en-US" w:eastAsia="zh-CN" w:bidi="ar"/>
              </w:rPr>
              <w:t>关于进一步规范地方政府举债融资行为的通知</w:t>
            </w:r>
            <w:r>
              <w:rPr>
                <w:rFonts w:hint="eastAsia" w:ascii="宋体" w:hAnsi="宋体" w:cs="宋体"/>
                <w:kern w:val="0"/>
                <w:sz w:val="18"/>
                <w:szCs w:val="18"/>
                <w:lang w:val="en-US" w:eastAsia="zh-CN" w:bidi="ar"/>
              </w:rPr>
              <w:t>》</w:t>
            </w:r>
          </w:p>
        </w:tc>
        <w:tc>
          <w:tcPr>
            <w:tcW w:w="1635"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kern w:val="0"/>
                <w:sz w:val="24"/>
                <w:lang w:val="en-US" w:eastAsia="zh-CN" w:bidi="ar"/>
              </w:rPr>
            </w:pPr>
            <w:r>
              <w:rPr>
                <w:rFonts w:hint="eastAsia" w:ascii="宋体" w:hAnsi="宋体" w:eastAsia="宋体" w:cs="宋体"/>
                <w:kern w:val="0"/>
                <w:sz w:val="18"/>
                <w:szCs w:val="18"/>
                <w:lang w:val="en-US" w:eastAsia="zh-CN" w:bidi="ar"/>
              </w:rPr>
              <w:t>财政部、发展改革委、司法部、人民银行、银监会、证监会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86" w:type="dxa"/>
            <w:vMerge w:val="continue"/>
            <w:tcBorders>
              <w:left w:val="outset" w:color="auto" w:sz="6" w:space="0"/>
              <w:right w:val="outset" w:color="auto" w:sz="6" w:space="0"/>
            </w:tcBorders>
            <w:noWrap w:val="0"/>
            <w:vAlign w:val="top"/>
          </w:tcPr>
          <w:p>
            <w:pPr>
              <w:rPr>
                <w:rFonts w:hint="eastAsia" w:ascii="宋体"/>
                <w:sz w:val="24"/>
                <w:szCs w:val="24"/>
              </w:rPr>
            </w:pPr>
          </w:p>
        </w:tc>
        <w:tc>
          <w:tcPr>
            <w:tcW w:w="513"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8"/>
                <w:szCs w:val="18"/>
              </w:rPr>
            </w:pPr>
          </w:p>
        </w:tc>
        <w:tc>
          <w:tcPr>
            <w:tcW w:w="4069" w:type="dxa"/>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cs="宋体"/>
                <w:kern w:val="0"/>
                <w:sz w:val="18"/>
                <w:szCs w:val="18"/>
                <w:lang w:val="en-US" w:eastAsia="zh-CN" w:bidi="ar"/>
              </w:rPr>
            </w:pPr>
            <w:r>
              <w:rPr>
                <w:rFonts w:hint="eastAsia" w:ascii="宋体" w:hAnsi="宋体" w:cs="宋体"/>
                <w:kern w:val="0"/>
                <w:sz w:val="18"/>
                <w:szCs w:val="18"/>
                <w:lang w:val="en-US" w:eastAsia="zh-CN" w:bidi="ar"/>
              </w:rPr>
              <w:t>《中国银保监会办公厅关于进一步做好信贷工作提升服务实体经济质效的通知》</w:t>
            </w:r>
          </w:p>
        </w:tc>
        <w:tc>
          <w:tcPr>
            <w:tcW w:w="1635"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kern w:val="0"/>
                <w:sz w:val="18"/>
                <w:szCs w:val="18"/>
                <w:lang w:val="en-US" w:eastAsia="zh-CN" w:bidi="ar"/>
              </w:rPr>
            </w:pPr>
            <w:r>
              <w:rPr>
                <w:rFonts w:hint="eastAsia" w:ascii="宋体" w:hAnsi="宋体" w:cs="宋体"/>
                <w:kern w:val="0"/>
                <w:sz w:val="18"/>
                <w:szCs w:val="18"/>
                <w:lang w:val="en-US" w:eastAsia="zh-CN" w:bidi="ar"/>
              </w:rPr>
              <w:t>中国银保监会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86" w:type="dxa"/>
            <w:vMerge w:val="continue"/>
            <w:tcBorders>
              <w:left w:val="outset" w:color="auto" w:sz="6" w:space="0"/>
              <w:right w:val="outset" w:color="auto" w:sz="6" w:space="0"/>
            </w:tcBorders>
            <w:noWrap w:val="0"/>
            <w:vAlign w:val="top"/>
          </w:tcPr>
          <w:p>
            <w:pPr>
              <w:rPr>
                <w:rFonts w:hint="eastAsia" w:ascii="宋体"/>
                <w:sz w:val="24"/>
                <w:szCs w:val="24"/>
              </w:rPr>
            </w:pPr>
          </w:p>
        </w:tc>
        <w:tc>
          <w:tcPr>
            <w:tcW w:w="513"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sz w:val="18"/>
                <w:szCs w:val="18"/>
                <w:lang w:val="en-US" w:eastAsia="zh-CN"/>
              </w:rPr>
            </w:pPr>
            <w:r>
              <w:rPr>
                <w:rFonts w:hint="default" w:ascii="Times New Roman" w:hAnsi="Times New Roman" w:cs="Times New Roman"/>
                <w:sz w:val="18"/>
                <w:szCs w:val="18"/>
              </w:rPr>
              <w:t>7</w:t>
            </w:r>
          </w:p>
        </w:tc>
        <w:tc>
          <w:tcPr>
            <w:tcW w:w="4069" w:type="dxa"/>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《金融机构大额交易和可疑交易报告管理办法》</w:t>
            </w:r>
          </w:p>
        </w:tc>
        <w:tc>
          <w:tcPr>
            <w:tcW w:w="1635"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sz w:val="18"/>
                <w:szCs w:val="18"/>
                <w:lang w:val="en-US" w:eastAsia="zh-CN"/>
              </w:rPr>
            </w:pPr>
            <w:r>
              <w:rPr>
                <w:rFonts w:hint="eastAsia"/>
                <w:sz w:val="18"/>
                <w:szCs w:val="18"/>
              </w:rPr>
              <w:t>中国人民银行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86" w:type="dxa"/>
            <w:vMerge w:val="continue"/>
            <w:tcBorders>
              <w:left w:val="outset" w:color="auto" w:sz="6" w:space="0"/>
              <w:right w:val="outset" w:color="auto" w:sz="6" w:space="0"/>
            </w:tcBorders>
            <w:noWrap w:val="0"/>
            <w:vAlign w:val="top"/>
          </w:tcPr>
          <w:p>
            <w:pPr>
              <w:rPr>
                <w:rFonts w:hint="eastAsia" w:ascii="宋体"/>
                <w:sz w:val="24"/>
                <w:szCs w:val="24"/>
              </w:rPr>
            </w:pPr>
          </w:p>
        </w:tc>
        <w:tc>
          <w:tcPr>
            <w:tcW w:w="513"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sz w:val="18"/>
                <w:szCs w:val="18"/>
                <w:lang w:val="en-US" w:eastAsia="zh-CN"/>
              </w:rPr>
            </w:pPr>
            <w:r>
              <w:rPr>
                <w:rFonts w:hint="eastAsia" w:ascii="Times New Roman" w:hAnsi="Times New Roman" w:cs="Times New Roman"/>
                <w:sz w:val="18"/>
                <w:szCs w:val="18"/>
                <w:lang w:val="en-US" w:eastAsia="zh-CN"/>
              </w:rPr>
              <w:t>8</w:t>
            </w:r>
          </w:p>
        </w:tc>
        <w:tc>
          <w:tcPr>
            <w:tcW w:w="4069" w:type="dxa"/>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《浙江省地方金融条例》</w:t>
            </w:r>
          </w:p>
        </w:tc>
        <w:tc>
          <w:tcPr>
            <w:tcW w:w="1635"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18"/>
                <w:szCs w:val="18"/>
                <w:lang w:eastAsia="zh-CN"/>
              </w:rPr>
            </w:pPr>
            <w:r>
              <w:rPr>
                <w:rFonts w:hint="eastAsia"/>
                <w:sz w:val="18"/>
                <w:szCs w:val="18"/>
              </w:rPr>
              <w:t>浙江省</w:t>
            </w:r>
            <w:r>
              <w:rPr>
                <w:rFonts w:hint="eastAsia"/>
                <w:sz w:val="18"/>
                <w:szCs w:val="18"/>
                <w:lang w:eastAsia="zh-CN"/>
              </w:rPr>
              <w:t>人</w:t>
            </w:r>
            <w:r>
              <w:rPr>
                <w:rFonts w:hint="eastAsia"/>
                <w:sz w:val="18"/>
                <w:szCs w:val="18"/>
              </w:rPr>
              <w:t>大常委</w:t>
            </w:r>
            <w:r>
              <w:rPr>
                <w:rFonts w:hint="eastAsia"/>
                <w:sz w:val="18"/>
                <w:szCs w:val="18"/>
                <w:lang w:eastAsia="zh-CN"/>
              </w:rPr>
              <w:t>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86" w:type="dxa"/>
            <w:vMerge w:val="continue"/>
            <w:tcBorders>
              <w:left w:val="outset" w:color="auto" w:sz="6" w:space="0"/>
              <w:right w:val="outset" w:color="auto" w:sz="6" w:space="0"/>
            </w:tcBorders>
            <w:noWrap w:val="0"/>
            <w:vAlign w:val="top"/>
          </w:tcPr>
          <w:p>
            <w:pPr>
              <w:rPr>
                <w:rFonts w:hint="eastAsia" w:ascii="宋体"/>
                <w:sz w:val="24"/>
                <w:szCs w:val="24"/>
              </w:rPr>
            </w:pPr>
          </w:p>
        </w:tc>
        <w:tc>
          <w:tcPr>
            <w:tcW w:w="513"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9</w:t>
            </w:r>
          </w:p>
        </w:tc>
        <w:tc>
          <w:tcPr>
            <w:tcW w:w="4069" w:type="dxa"/>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浙江省金融办、人行杭州中心支行、银监会浙江监管局、证监会浙江监管局、保监会浙江监管局关于印发《浙江省促进互联网金融持续健康发展暂行办法》的通知</w:t>
            </w:r>
          </w:p>
        </w:tc>
        <w:tc>
          <w:tcPr>
            <w:tcW w:w="1635"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kern w:val="0"/>
                <w:sz w:val="18"/>
                <w:szCs w:val="18"/>
                <w:lang w:val="en-US" w:eastAsia="zh-CN" w:bidi="ar"/>
              </w:rPr>
            </w:pPr>
            <w:r>
              <w:rPr>
                <w:rFonts w:hint="eastAsia"/>
                <w:sz w:val="18"/>
                <w:szCs w:val="18"/>
                <w:lang w:val="en-US" w:eastAsia="zh-CN"/>
              </w:rPr>
              <w:t>浙江省金融办、人行杭州中心支行、银监会浙江监管局、证监会浙江监管局、保监会浙江监管局</w:t>
            </w:r>
          </w:p>
        </w:tc>
      </w:tr>
    </w:tbl>
    <w:p>
      <w:pPr>
        <w:jc w:val="center"/>
        <w:rPr>
          <w:rFonts w:hint="eastAsia" w:ascii="方正小标宋简体" w:hAnsi="方正小标宋简体" w:eastAsia="方正小标宋简体" w:cs="方正小标宋简体"/>
          <w:b w:val="0"/>
          <w:bCs w:val="0"/>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A781B"/>
    <w:rsid w:val="02E8172F"/>
    <w:rsid w:val="5F4A7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2020-09-14T01:02:00Z</dcterms:created>
  <dc:creator>cy</dc:creator>
  <cp:lastModifiedBy>Administrator</cp:lastModifiedBy>
  <dcterms:modified xsi:type="dcterms:W3CDTF">2021-06-23T01:07:44Z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