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atLeast"/>
        <w:jc w:val="right"/>
        <w:rPr>
          <w:rFonts w:hint="eastAsia"/>
          <w:color w:val="000000"/>
          <w:sz w:val="30"/>
          <w:szCs w:val="30"/>
        </w:rPr>
      </w:pPr>
    </w:p>
    <w:p>
      <w:pPr>
        <w:spacing w:line="540" w:lineRule="atLeast"/>
        <w:jc w:val="center"/>
        <w:rPr>
          <w:rFonts w:hint="eastAsia"/>
          <w:sz w:val="52"/>
          <w:szCs w:val="52"/>
        </w:rPr>
      </w:pPr>
    </w:p>
    <w:p>
      <w:pPr>
        <w:spacing w:line="540" w:lineRule="atLeast"/>
        <w:jc w:val="center"/>
        <w:rPr>
          <w:rFonts w:hint="eastAsia"/>
          <w:color w:val="FF0000"/>
        </w:rPr>
      </w:pPr>
    </w:p>
    <w:p>
      <w:pPr>
        <w:jc w:val="center"/>
        <w:rPr>
          <w:rFonts w:hint="eastAsia" w:ascii="创艺简标宋" w:eastAsia="创艺简标宋"/>
          <w:b/>
          <w:color w:val="FF0000"/>
          <w:spacing w:val="44"/>
          <w:w w:val="62"/>
          <w:sz w:val="94"/>
          <w:szCs w:val="94"/>
        </w:rPr>
      </w:pPr>
      <w:bookmarkStart w:id="1" w:name="_GoBack"/>
      <w:r>
        <w:rPr>
          <w:rFonts w:hint="eastAsia" w:ascii="创艺简标宋" w:eastAsia="创艺简标宋"/>
          <w:b/>
          <w:color w:val="FF0000"/>
          <w:spacing w:val="44"/>
          <w:w w:val="62"/>
          <w:sz w:val="94"/>
          <w:szCs w:val="94"/>
        </w:rPr>
        <w:t>衢州市人民政府办公室文件</w:t>
      </w:r>
    </w:p>
    <w:bookmarkEnd w:id="1"/>
    <w:p>
      <w:pPr>
        <w:jc w:val="center"/>
        <w:rPr>
          <w:rFonts w:hint="eastAsia"/>
        </w:rPr>
      </w:pPr>
    </w:p>
    <w:p>
      <w:pPr>
        <w:adjustRightInd w:val="0"/>
        <w:snapToGrid w:val="0"/>
        <w:spacing w:after="120" w:afterLines="50"/>
        <w:jc w:val="center"/>
        <w:rPr>
          <w:rFonts w:hint="eastAsia"/>
        </w:rPr>
      </w:pPr>
    </w:p>
    <w:p>
      <w:pPr>
        <w:spacing w:line="580" w:lineRule="atLeast"/>
        <w:jc w:val="center"/>
        <w:rPr>
          <w:rFonts w:hint="eastAsia"/>
          <w:sz w:val="30"/>
          <w:szCs w:val="30"/>
        </w:rPr>
      </w:pPr>
      <w:r>
        <w:rPr>
          <w:rFonts w:hint="eastAsia"/>
          <w:sz w:val="30"/>
          <w:szCs w:val="30"/>
        </w:rPr>
        <w:t>衢政办发〔</w:t>
      </w:r>
      <w:r>
        <w:rPr>
          <w:rFonts w:hint="default" w:ascii="Times New Roman" w:hAnsi="Times New Roman" w:cs="Times New Roman"/>
          <w:sz w:val="30"/>
          <w:szCs w:val="30"/>
        </w:rPr>
        <w:t>202</w:t>
      </w:r>
      <w:r>
        <w:rPr>
          <w:rFonts w:hint="default" w:ascii="Times New Roman" w:hAnsi="Times New Roman" w:cs="Times New Roman"/>
          <w:sz w:val="30"/>
          <w:szCs w:val="30"/>
          <w:lang w:val="en-US" w:eastAsia="zh-CN"/>
        </w:rPr>
        <w:t>1</w:t>
      </w:r>
      <w:r>
        <w:rPr>
          <w:rFonts w:hint="eastAsia"/>
          <w:sz w:val="30"/>
          <w:szCs w:val="30"/>
        </w:rPr>
        <w:t>〕</w:t>
      </w:r>
      <w:r>
        <w:rPr>
          <w:rFonts w:hint="default" w:ascii="Times New Roman" w:hAnsi="Times New Roman" w:cs="Times New Roman"/>
          <w:sz w:val="30"/>
          <w:szCs w:val="30"/>
          <w:lang w:val="en-US" w:eastAsia="zh-CN"/>
        </w:rPr>
        <w:t>12</w:t>
      </w:r>
      <w:r>
        <w:rPr>
          <w:rFonts w:hint="eastAsia"/>
          <w:sz w:val="30"/>
          <w:szCs w:val="30"/>
        </w:rPr>
        <w:t>号</w:t>
      </w:r>
    </w:p>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default" w:ascii="Times New Roman" w:hAnsi="Times New Roman" w:cs="Times New Roman"/>
          <w:sz w:val="30"/>
          <w:szCs w:val="30"/>
        </w:rPr>
      </w:pPr>
      <w:r>
        <w:rPr>
          <w:rFonts w:hint="default" w:ascii="Times New Roman" w:hAnsi="Times New Roman" w:cs="Times New Roman"/>
          <w:sz w:val="30"/>
          <w:szCs w:val="30"/>
        </w:rPr>
        <w:pict>
          <v:line id="_x0000_s1026" o:spid="_x0000_s1026" o:spt="20" style="position:absolute;left:0pt;margin-left:-7.35pt;margin-top:309.1pt;height:0pt;width:447.4pt;mso-position-vertical-relative:page;mso-wrap-distance-bottom:0pt;mso-wrap-distance-left:9pt;mso-wrap-distance-right:9pt;mso-wrap-distance-top:0pt;z-index:251659264;mso-width-relative:page;mso-height-relative:page;" filled="f" stroked="t" coordsize="21600,21600">
            <v:path arrowok="t"/>
            <v:fill on="f" focussize="0,0"/>
            <v:stroke weight="2pt" color="#FF0000"/>
            <v:imagedata o:title=""/>
            <o:lock v:ext="edit" aspectratio="f"/>
            <w10:wrap type="square"/>
          </v:line>
        </w:pict>
      </w:r>
    </w:p>
    <w:p>
      <w:pPr>
        <w:adjustRightInd w:val="0"/>
        <w:snapToGrid w:val="0"/>
        <w:spacing w:line="600" w:lineRule="atLeast"/>
        <w:ind w:firstLine="624" w:firstLineChars="200"/>
        <w:jc w:val="both"/>
        <w:rPr>
          <w:rFonts w:hint="eastAsia" w:ascii="仿宋_GB2312" w:hAnsi="仿宋_GB2312" w:eastAsia="仿宋_GB2312" w:cs="仿宋_GB2312"/>
          <w:color w:val="000000" w:themeColor="text1"/>
          <w:sz w:val="30"/>
          <w:szCs w:val="30"/>
        </w:rPr>
      </w:pPr>
      <w:bookmarkStart w:id="0" w:name="Content"/>
      <w:bookmarkEnd w:id="0"/>
    </w:p>
    <w:p>
      <w:pPr>
        <w:adjustRightInd w:val="0"/>
        <w:snapToGrid w:val="0"/>
        <w:spacing w:line="600" w:lineRule="atLeast"/>
        <w:ind w:firstLine="0" w:firstLineChars="0"/>
        <w:jc w:val="center"/>
        <w:rPr>
          <w:rFonts w:hint="eastAsia" w:ascii="创艺简标宋" w:hAnsi="创艺简标宋" w:eastAsia="创艺简标宋" w:cs="创艺简标宋"/>
          <w:color w:val="000000" w:themeColor="text1"/>
          <w:sz w:val="44"/>
          <w:szCs w:val="44"/>
        </w:rPr>
      </w:pPr>
      <w:r>
        <w:rPr>
          <w:rFonts w:hint="eastAsia" w:ascii="创艺简标宋" w:hAnsi="创艺简标宋" w:eastAsia="创艺简标宋" w:cs="创艺简标宋"/>
          <w:color w:val="000000" w:themeColor="text1"/>
          <w:sz w:val="44"/>
          <w:szCs w:val="44"/>
        </w:rPr>
        <w:t>衢州市人民政府办公室关于</w:t>
      </w:r>
    </w:p>
    <w:p>
      <w:pPr>
        <w:adjustRightInd w:val="0"/>
        <w:snapToGrid w:val="0"/>
        <w:spacing w:line="600" w:lineRule="atLeast"/>
        <w:ind w:firstLine="0" w:firstLineChars="0"/>
        <w:jc w:val="center"/>
        <w:rPr>
          <w:rFonts w:hint="eastAsia" w:ascii="创艺简标宋" w:hAnsi="创艺简标宋" w:eastAsia="创艺简标宋" w:cs="创艺简标宋"/>
          <w:color w:val="000000" w:themeColor="text1"/>
          <w:sz w:val="44"/>
          <w:szCs w:val="44"/>
        </w:rPr>
      </w:pPr>
      <w:r>
        <w:rPr>
          <w:rFonts w:hint="eastAsia" w:ascii="创艺简标宋" w:hAnsi="创艺简标宋" w:eastAsia="创艺简标宋" w:cs="创艺简标宋"/>
          <w:color w:val="000000" w:themeColor="text1"/>
          <w:sz w:val="44"/>
          <w:szCs w:val="44"/>
        </w:rPr>
        <w:t>印发衢州市旅游业“微改造、精提升”</w:t>
      </w:r>
    </w:p>
    <w:p>
      <w:pPr>
        <w:adjustRightInd w:val="0"/>
        <w:snapToGrid w:val="0"/>
        <w:spacing w:line="600" w:lineRule="atLeast"/>
        <w:ind w:firstLine="0" w:firstLineChars="0"/>
        <w:jc w:val="center"/>
        <w:rPr>
          <w:rFonts w:hint="eastAsia" w:ascii="创艺简标宋" w:hAnsi="创艺简标宋" w:eastAsia="创艺简标宋" w:cs="创艺简标宋"/>
          <w:color w:val="000000" w:themeColor="text1"/>
          <w:sz w:val="44"/>
          <w:szCs w:val="44"/>
        </w:rPr>
      </w:pPr>
      <w:r>
        <w:rPr>
          <w:rFonts w:hint="eastAsia" w:ascii="创艺简标宋" w:hAnsi="创艺简标宋" w:eastAsia="创艺简标宋" w:cs="创艺简标宋"/>
          <w:color w:val="000000" w:themeColor="text1"/>
          <w:sz w:val="44"/>
          <w:szCs w:val="44"/>
        </w:rPr>
        <w:t>五年行动实施方案（</w:t>
      </w:r>
      <w:r>
        <w:rPr>
          <w:rFonts w:hint="default" w:ascii="Times New Roman" w:hAnsi="Times New Roman" w:eastAsia="创艺简标宋"/>
          <w:color w:val="000000" w:themeColor="text1"/>
          <w:sz w:val="44"/>
          <w:szCs w:val="44"/>
        </w:rPr>
        <w:t>2021</w:t>
      </w:r>
      <w:r>
        <w:rPr>
          <w:rFonts w:hint="eastAsia" w:ascii="创艺简标宋" w:hAnsi="创艺简标宋" w:eastAsia="创艺简标宋" w:cs="创艺简标宋"/>
          <w:color w:val="000000" w:themeColor="text1"/>
          <w:sz w:val="44"/>
          <w:szCs w:val="44"/>
          <w:lang w:eastAsia="zh-CN"/>
        </w:rPr>
        <w:t>—</w:t>
      </w:r>
      <w:r>
        <w:rPr>
          <w:rFonts w:hint="default" w:ascii="Times New Roman" w:hAnsi="Times New Roman" w:eastAsia="创艺简标宋"/>
          <w:color w:val="000000" w:themeColor="text1"/>
          <w:sz w:val="44"/>
          <w:szCs w:val="44"/>
        </w:rPr>
        <w:t>2025</w:t>
      </w:r>
      <w:r>
        <w:rPr>
          <w:rFonts w:hint="eastAsia" w:ascii="创艺简标宋" w:hAnsi="创艺简标宋" w:eastAsia="创艺简标宋" w:cs="创艺简标宋"/>
          <w:color w:val="000000" w:themeColor="text1"/>
          <w:sz w:val="44"/>
          <w:szCs w:val="44"/>
        </w:rPr>
        <w:t>年）的通知</w:t>
      </w:r>
    </w:p>
    <w:p>
      <w:pPr>
        <w:pStyle w:val="2"/>
        <w:keepNext w:val="0"/>
        <w:keepLines w:val="0"/>
        <w:adjustRightInd w:val="0"/>
        <w:snapToGrid w:val="0"/>
        <w:spacing w:line="600" w:lineRule="atLeast"/>
        <w:ind w:firstLine="624"/>
        <w:jc w:val="both"/>
        <w:rPr>
          <w:rFonts w:hint="eastAsia" w:ascii="仿宋_GB2312" w:hAnsi="仿宋_GB2312" w:eastAsia="仿宋_GB2312" w:cs="仿宋_GB2312"/>
          <w:color w:val="000000" w:themeColor="text1"/>
          <w:spacing w:val="6"/>
          <w:kern w:val="2"/>
          <w:sz w:val="30"/>
          <w:szCs w:val="30"/>
        </w:rPr>
      </w:pPr>
    </w:p>
    <w:p>
      <w:pPr>
        <w:adjustRightInd w:val="0"/>
        <w:snapToGrid w:val="0"/>
        <w:spacing w:line="600" w:lineRule="atLeast"/>
        <w:ind w:firstLine="0" w:firstLineChars="0"/>
        <w:rPr>
          <w:rFonts w:hint="eastAsia" w:cs="仿宋_GB2312"/>
          <w:color w:val="000000" w:themeColor="text1"/>
          <w:sz w:val="30"/>
          <w:szCs w:val="30"/>
        </w:rPr>
      </w:pPr>
      <w:r>
        <w:rPr>
          <w:rFonts w:hint="eastAsia" w:cs="仿宋_GB2312"/>
          <w:color w:val="000000" w:themeColor="text1"/>
          <w:sz w:val="30"/>
          <w:szCs w:val="30"/>
        </w:rPr>
        <w:t>各县（市、区）人民政府，市政府各部门、直属各单位：</w:t>
      </w:r>
    </w:p>
    <w:p>
      <w:pPr>
        <w:adjustRightInd w:val="0"/>
        <w:snapToGrid w:val="0"/>
        <w:spacing w:line="600" w:lineRule="atLeast"/>
        <w:ind w:firstLine="624"/>
        <w:rPr>
          <w:rFonts w:hint="eastAsia" w:cs="仿宋_GB2312"/>
          <w:color w:val="000000" w:themeColor="text1"/>
          <w:sz w:val="30"/>
          <w:szCs w:val="30"/>
        </w:rPr>
      </w:pPr>
      <w:r>
        <w:rPr>
          <w:rFonts w:hint="eastAsia" w:cs="仿宋_GB2312"/>
          <w:color w:val="000000" w:themeColor="text1"/>
          <w:sz w:val="30"/>
          <w:szCs w:val="30"/>
        </w:rPr>
        <w:t>《衢州市旅游业“微改造、精提升”五年行动实施方案（</w:t>
      </w:r>
      <w:r>
        <w:rPr>
          <w:rFonts w:hint="default"/>
          <w:color w:val="000000" w:themeColor="text1"/>
          <w:sz w:val="30"/>
          <w:szCs w:val="30"/>
        </w:rPr>
        <w:t>2021</w:t>
      </w:r>
      <w:r>
        <w:rPr>
          <w:rFonts w:hint="eastAsia" w:cs="仿宋_GB2312"/>
          <w:color w:val="000000" w:themeColor="text1"/>
          <w:sz w:val="30"/>
          <w:szCs w:val="30"/>
          <w:lang w:eastAsia="zh-CN"/>
        </w:rPr>
        <w:t>—</w:t>
      </w:r>
      <w:r>
        <w:rPr>
          <w:rFonts w:hint="default"/>
          <w:color w:val="000000" w:themeColor="text1"/>
          <w:sz w:val="30"/>
          <w:szCs w:val="30"/>
        </w:rPr>
        <w:t>2025</w:t>
      </w:r>
      <w:r>
        <w:rPr>
          <w:rFonts w:hint="eastAsia" w:cs="仿宋_GB2312"/>
          <w:color w:val="000000" w:themeColor="text1"/>
          <w:sz w:val="30"/>
          <w:szCs w:val="30"/>
        </w:rPr>
        <w:t>年）》已经市政府同意，现印发给你们，请认真贯彻执行。</w:t>
      </w:r>
    </w:p>
    <w:p>
      <w:pPr>
        <w:adjustRightInd w:val="0"/>
        <w:snapToGrid w:val="0"/>
        <w:spacing w:line="600" w:lineRule="atLeast"/>
        <w:ind w:firstLine="624"/>
        <w:rPr>
          <w:rFonts w:hint="eastAsia" w:cs="仿宋_GB2312"/>
          <w:color w:val="000000" w:themeColor="text1"/>
          <w:sz w:val="30"/>
          <w:szCs w:val="30"/>
        </w:rPr>
      </w:pPr>
    </w:p>
    <w:p>
      <w:pPr>
        <w:adjustRightInd w:val="0"/>
        <w:snapToGrid w:val="0"/>
        <w:spacing w:line="600" w:lineRule="atLeast"/>
        <w:ind w:firstLine="624"/>
        <w:rPr>
          <w:rFonts w:hint="eastAsia" w:cs="仿宋_GB2312"/>
          <w:color w:val="000000" w:themeColor="text1"/>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4581"/>
        <w:jc w:val="both"/>
        <w:textAlignment w:val="auto"/>
        <w:rPr>
          <w:rFonts w:hint="eastAsia" w:cs="仿宋_GB2312"/>
          <w:color w:val="000000" w:themeColor="text1"/>
          <w:sz w:val="30"/>
          <w:szCs w:val="30"/>
        </w:rPr>
      </w:pPr>
      <w:r>
        <w:rPr>
          <w:rFonts w:hint="eastAsia" w:cs="仿宋_GB2312"/>
          <w:color w:val="000000" w:themeColor="text1"/>
          <w:sz w:val="30"/>
          <w:szCs w:val="30"/>
        </w:rPr>
        <w:t>衢州市人民政府办公室</w:t>
      </w:r>
    </w:p>
    <w:p>
      <w:pPr>
        <w:wordWrap w:val="0"/>
        <w:adjustRightInd w:val="0"/>
        <w:snapToGrid w:val="0"/>
        <w:spacing w:line="600" w:lineRule="atLeast"/>
        <w:ind w:firstLine="0" w:firstLineChars="0"/>
        <w:jc w:val="right"/>
        <w:rPr>
          <w:rFonts w:hint="eastAsia" w:cs="仿宋_GB2312"/>
          <w:color w:val="000000" w:themeColor="text1"/>
          <w:sz w:val="30"/>
          <w:szCs w:val="30"/>
        </w:rPr>
      </w:pPr>
      <w:r>
        <w:rPr>
          <w:rFonts w:hint="default"/>
          <w:color w:val="000000" w:themeColor="text1"/>
          <w:sz w:val="30"/>
          <w:szCs w:val="30"/>
        </w:rPr>
        <w:t>2021</w:t>
      </w:r>
      <w:r>
        <w:rPr>
          <w:rFonts w:hint="eastAsia" w:cs="仿宋_GB2312"/>
          <w:color w:val="000000" w:themeColor="text1"/>
          <w:sz w:val="30"/>
          <w:szCs w:val="30"/>
        </w:rPr>
        <w:t>年</w:t>
      </w:r>
      <w:r>
        <w:rPr>
          <w:rFonts w:hint="default"/>
          <w:color w:val="000000" w:themeColor="text1"/>
          <w:sz w:val="30"/>
          <w:szCs w:val="30"/>
        </w:rPr>
        <w:t>6</w:t>
      </w:r>
      <w:r>
        <w:rPr>
          <w:rFonts w:hint="eastAsia" w:cs="仿宋_GB2312"/>
          <w:color w:val="000000" w:themeColor="text1"/>
          <w:sz w:val="30"/>
          <w:szCs w:val="30"/>
        </w:rPr>
        <w:t>月</w:t>
      </w:r>
      <w:r>
        <w:rPr>
          <w:rFonts w:hint="default" w:ascii="Times New Roman" w:hAnsi="Times New Roman" w:cs="Times New Roman"/>
          <w:color w:val="000000" w:themeColor="text1"/>
          <w:sz w:val="30"/>
          <w:szCs w:val="30"/>
          <w:lang w:val="en-US" w:eastAsia="zh-CN"/>
        </w:rPr>
        <w:t>4</w:t>
      </w:r>
      <w:r>
        <w:rPr>
          <w:rFonts w:hint="eastAsia" w:cs="仿宋_GB2312"/>
          <w:color w:val="000000" w:themeColor="text1"/>
          <w:sz w:val="30"/>
          <w:szCs w:val="30"/>
        </w:rPr>
        <w:t>日</w:t>
      </w:r>
      <w:r>
        <w:rPr>
          <w:rFonts w:hint="eastAsia" w:cs="仿宋_GB2312"/>
          <w:color w:val="000000" w:themeColor="text1"/>
          <w:sz w:val="30"/>
          <w:szCs w:val="30"/>
          <w:lang w:eastAsia="zh-CN"/>
        </w:rPr>
        <w:t>　　　　</w:t>
      </w:r>
    </w:p>
    <w:p>
      <w:pPr>
        <w:adjustRightInd w:val="0"/>
        <w:snapToGrid w:val="0"/>
        <w:spacing w:line="600" w:lineRule="atLeast"/>
        <w:ind w:firstLine="624" w:firstLineChars="200"/>
        <w:rPr>
          <w:rFonts w:hint="eastAsia" w:cs="仿宋_GB2312"/>
          <w:color w:val="000000" w:themeColor="text1"/>
          <w:sz w:val="30"/>
          <w:szCs w:val="30"/>
        </w:rPr>
      </w:pPr>
      <w:r>
        <w:rPr>
          <w:rFonts w:hint="default" w:ascii="Times New Roman" w:hAnsi="Times New Roman" w:cs="Times New Roman"/>
          <w:sz w:val="30"/>
          <w:szCs w:val="30"/>
        </w:rPr>
        <w:t>（此件公开发布）</w:t>
      </w:r>
    </w:p>
    <w:p>
      <w:pPr>
        <w:adjustRightInd w:val="0"/>
        <w:snapToGrid w:val="0"/>
        <w:spacing w:line="600" w:lineRule="atLeast"/>
        <w:ind w:firstLine="624" w:firstLineChars="200"/>
        <w:rPr>
          <w:rFonts w:hint="eastAsia" w:cs="仿宋_GB2312"/>
          <w:color w:val="000000" w:themeColor="text1"/>
          <w:sz w:val="30"/>
          <w:szCs w:val="30"/>
        </w:rPr>
      </w:pPr>
    </w:p>
    <w:p>
      <w:pPr>
        <w:adjustRightInd w:val="0"/>
        <w:snapToGrid w:val="0"/>
        <w:spacing w:line="600" w:lineRule="atLeast"/>
        <w:ind w:firstLine="0" w:firstLineChars="0"/>
        <w:jc w:val="center"/>
        <w:rPr>
          <w:rFonts w:hint="eastAsia" w:ascii="创艺简标宋" w:hAnsi="创艺简标宋" w:eastAsia="创艺简标宋" w:cs="创艺简标宋"/>
          <w:color w:val="000000" w:themeColor="text1"/>
          <w:sz w:val="44"/>
          <w:szCs w:val="44"/>
        </w:rPr>
      </w:pPr>
      <w:r>
        <w:rPr>
          <w:rFonts w:hint="eastAsia" w:ascii="创艺简标宋" w:hAnsi="创艺简标宋" w:eastAsia="创艺简标宋" w:cs="创艺简标宋"/>
          <w:color w:val="000000" w:themeColor="text1"/>
          <w:sz w:val="44"/>
          <w:szCs w:val="44"/>
        </w:rPr>
        <w:t>衢州市旅游业“微改造、精提升”五年行动实施方案（</w:t>
      </w:r>
      <w:r>
        <w:rPr>
          <w:rFonts w:hint="default" w:ascii="Times New Roman" w:hAnsi="Times New Roman" w:eastAsia="创艺简标宋"/>
          <w:color w:val="000000" w:themeColor="text1"/>
          <w:sz w:val="44"/>
          <w:szCs w:val="44"/>
        </w:rPr>
        <w:t>2021</w:t>
      </w:r>
      <w:r>
        <w:rPr>
          <w:rFonts w:hint="eastAsia" w:ascii="创艺简标宋" w:hAnsi="创艺简标宋" w:eastAsia="创艺简标宋" w:cs="创艺简标宋"/>
          <w:color w:val="000000" w:themeColor="text1"/>
          <w:sz w:val="44"/>
          <w:szCs w:val="44"/>
        </w:rPr>
        <w:t>—</w:t>
      </w:r>
      <w:r>
        <w:rPr>
          <w:rFonts w:hint="default" w:ascii="Times New Roman" w:hAnsi="Times New Roman" w:eastAsia="创艺简标宋"/>
          <w:color w:val="000000" w:themeColor="text1"/>
          <w:sz w:val="44"/>
          <w:szCs w:val="44"/>
        </w:rPr>
        <w:t>2025</w:t>
      </w:r>
      <w:r>
        <w:rPr>
          <w:rFonts w:hint="eastAsia" w:ascii="创艺简标宋" w:hAnsi="创艺简标宋" w:eastAsia="创艺简标宋" w:cs="创艺简标宋"/>
          <w:color w:val="000000" w:themeColor="text1"/>
          <w:sz w:val="44"/>
          <w:szCs w:val="44"/>
        </w:rPr>
        <w:t>年）</w:t>
      </w:r>
    </w:p>
    <w:p>
      <w:pPr>
        <w:pStyle w:val="2"/>
        <w:keepNext w:val="0"/>
        <w:keepLines w:val="0"/>
        <w:adjustRightInd w:val="0"/>
        <w:snapToGrid w:val="0"/>
        <w:spacing w:line="600" w:lineRule="atLeast"/>
        <w:ind w:firstLine="624"/>
        <w:jc w:val="both"/>
        <w:rPr>
          <w:rFonts w:hint="eastAsia" w:ascii="仿宋_GB2312" w:hAnsi="仿宋_GB2312" w:eastAsia="仿宋_GB2312" w:cs="仿宋_GB2312"/>
          <w:color w:val="000000" w:themeColor="text1"/>
          <w:spacing w:val="6"/>
          <w:kern w:val="2"/>
          <w:sz w:val="30"/>
          <w:szCs w:val="30"/>
        </w:rPr>
      </w:pP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eastAsia" w:ascii="仿宋_GB2312" w:hAnsi="仿宋_GB2312" w:cs="仿宋_GB2312"/>
          <w:color w:val="000000" w:themeColor="text1"/>
          <w:sz w:val="30"/>
          <w:szCs w:val="30"/>
        </w:rPr>
        <w:t>为忠实践行“八八战略”、奋力打造“重要窗口”，全面提高旅游品质，努力满足人民群众对美好生活的向往，我市</w:t>
      </w:r>
      <w:r>
        <w:rPr>
          <w:rFonts w:hint="eastAsia" w:ascii="仿宋_GB2312" w:hAnsi="仿宋_GB2312" w:cs="仿宋_GB2312"/>
          <w:color w:val="000000" w:themeColor="text1"/>
          <w:sz w:val="30"/>
          <w:szCs w:val="30"/>
          <w:lang w:val="en-US" w:eastAsia="zh-CN"/>
        </w:rPr>
        <w:t>决定在</w:t>
      </w:r>
      <w:r>
        <w:rPr>
          <w:rFonts w:hint="default" w:ascii="Times New Roman" w:hAnsi="Times New Roman"/>
          <w:color w:val="000000" w:themeColor="text1"/>
          <w:sz w:val="30"/>
          <w:szCs w:val="30"/>
          <w:lang w:val="en-US" w:eastAsia="zh-CN"/>
        </w:rPr>
        <w:t>2021</w:t>
      </w:r>
      <w:r>
        <w:rPr>
          <w:rFonts w:hint="eastAsia" w:ascii="仿宋_GB2312" w:hAnsi="仿宋_GB2312" w:cs="仿宋_GB2312"/>
          <w:color w:val="000000" w:themeColor="text1"/>
          <w:sz w:val="30"/>
          <w:szCs w:val="30"/>
          <w:lang w:val="en-US" w:eastAsia="zh-CN"/>
        </w:rPr>
        <w:t>—</w:t>
      </w:r>
      <w:r>
        <w:rPr>
          <w:rFonts w:hint="default" w:ascii="Times New Roman" w:hAnsi="Times New Roman"/>
          <w:color w:val="000000" w:themeColor="text1"/>
          <w:sz w:val="30"/>
          <w:szCs w:val="30"/>
          <w:lang w:val="en-US" w:eastAsia="zh-CN"/>
        </w:rPr>
        <w:t>2025</w:t>
      </w:r>
      <w:r>
        <w:rPr>
          <w:rFonts w:hint="eastAsia" w:ascii="仿宋_GB2312" w:hAnsi="仿宋_GB2312" w:cs="仿宋_GB2312"/>
          <w:color w:val="000000" w:themeColor="text1"/>
          <w:sz w:val="30"/>
          <w:szCs w:val="30"/>
          <w:lang w:val="en-US" w:eastAsia="zh-CN"/>
        </w:rPr>
        <w:t>年</w:t>
      </w:r>
      <w:r>
        <w:rPr>
          <w:rFonts w:hint="eastAsia" w:ascii="仿宋_GB2312" w:hAnsi="仿宋_GB2312" w:cs="仿宋_GB2312"/>
          <w:color w:val="000000" w:themeColor="text1"/>
          <w:sz w:val="30"/>
          <w:szCs w:val="30"/>
        </w:rPr>
        <w:t>全面启动旅游业“微改造、精提升”</w:t>
      </w:r>
      <w:r>
        <w:rPr>
          <w:rFonts w:hint="eastAsia" w:ascii="仿宋_GB2312" w:hAnsi="仿宋_GB2312" w:cs="仿宋_GB2312"/>
          <w:color w:val="000000" w:themeColor="text1"/>
          <w:sz w:val="30"/>
          <w:szCs w:val="30"/>
          <w:lang w:val="en-US" w:eastAsia="zh-CN"/>
        </w:rPr>
        <w:t>五年</w:t>
      </w:r>
      <w:r>
        <w:rPr>
          <w:rFonts w:hint="eastAsia" w:ascii="仿宋_GB2312" w:hAnsi="仿宋_GB2312" w:cs="仿宋_GB2312"/>
          <w:color w:val="000000" w:themeColor="text1"/>
          <w:sz w:val="30"/>
          <w:szCs w:val="30"/>
        </w:rPr>
        <w:t>行动，争创全省旅游业“微改造、精提升”示范市，现制定本方案。</w:t>
      </w:r>
    </w:p>
    <w:p>
      <w:pPr>
        <w:adjustRightInd w:val="0"/>
        <w:snapToGrid w:val="0"/>
        <w:spacing w:line="600" w:lineRule="atLeast"/>
        <w:ind w:left="0" w:leftChars="0" w:firstLine="624" w:firstLineChars="200"/>
        <w:rPr>
          <w:rStyle w:val="13"/>
          <w:rFonts w:hint="eastAsia" w:ascii="黑体" w:hAnsi="黑体" w:eastAsia="黑体" w:cs="黑体"/>
          <w:color w:val="000000" w:themeColor="text1"/>
          <w:sz w:val="30"/>
          <w:szCs w:val="30"/>
        </w:rPr>
      </w:pPr>
      <w:r>
        <w:rPr>
          <w:rStyle w:val="13"/>
          <w:rFonts w:hint="eastAsia" w:ascii="黑体" w:hAnsi="黑体" w:eastAsia="黑体" w:cs="黑体"/>
          <w:color w:val="000000" w:themeColor="text1"/>
          <w:sz w:val="30"/>
          <w:szCs w:val="30"/>
        </w:rPr>
        <w:t>一、总体要求</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eastAsia" w:ascii="楷体_GB2312" w:hAnsi="楷体_GB2312" w:eastAsia="楷体_GB2312" w:cs="楷体_GB2312"/>
          <w:color w:val="000000" w:themeColor="text1"/>
          <w:sz w:val="30"/>
          <w:szCs w:val="30"/>
        </w:rPr>
        <w:t>（一）指导思想。</w:t>
      </w:r>
      <w:r>
        <w:rPr>
          <w:rFonts w:hint="eastAsia" w:ascii="仿宋_GB2312" w:cs="仿宋_GB2312"/>
          <w:color w:val="000000" w:themeColor="text1"/>
          <w:sz w:val="30"/>
          <w:szCs w:val="30"/>
        </w:rPr>
        <w:t>坚持以习近平新时代中国特色社会主义思想为指导，全面贯彻落实党的十九届五中全会、省委十四届八次全会和市委七届九次全会精神，以</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体验更精致、景观更精美、设施更精良、服务更精心、运营更精细</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为方向，按照“全域覆盖、点面结合、统筹推进、以人为本”的原则，聚焦聚力做好旅游业</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的</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绣花</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功夫，推动衢州旅游业高品质提升、高质量发展，全力提高群众的体验感、幸福感和获得感，助力四省边际中心城市建设。</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eastAsia" w:ascii="楷体_GB2312" w:hAnsi="楷体_GB2312" w:eastAsia="楷体_GB2312" w:cs="楷体_GB2312"/>
          <w:color w:val="000000" w:themeColor="text1"/>
          <w:sz w:val="30"/>
          <w:szCs w:val="30"/>
        </w:rPr>
        <w:t>（二）工作目标。</w:t>
      </w:r>
      <w:r>
        <w:rPr>
          <w:rFonts w:hint="eastAsia" w:ascii="仿宋_GB2312" w:cs="仿宋_GB2312"/>
          <w:color w:val="000000" w:themeColor="text1"/>
          <w:sz w:val="30"/>
          <w:szCs w:val="30"/>
        </w:rPr>
        <w:t>到</w:t>
      </w:r>
      <w:r>
        <w:rPr>
          <w:rFonts w:hint="default" w:ascii="Times New Roman" w:hAnsi="Times New Roman"/>
          <w:color w:val="000000" w:themeColor="text1"/>
          <w:sz w:val="30"/>
          <w:szCs w:val="30"/>
        </w:rPr>
        <w:t>2025</w:t>
      </w:r>
      <w:r>
        <w:rPr>
          <w:rFonts w:hint="eastAsia" w:ascii="仿宋_GB2312" w:cs="仿宋_GB2312"/>
          <w:color w:val="000000" w:themeColor="text1"/>
          <w:sz w:val="30"/>
          <w:szCs w:val="30"/>
        </w:rPr>
        <w:t>年，全市完成</w:t>
      </w:r>
      <w:r>
        <w:rPr>
          <w:rFonts w:hint="default" w:ascii="Times New Roman" w:hAnsi="Times New Roman"/>
          <w:color w:val="000000" w:themeColor="text1"/>
          <w:sz w:val="30"/>
          <w:szCs w:val="30"/>
        </w:rPr>
        <w:t>1000</w:t>
      </w:r>
      <w:r>
        <w:rPr>
          <w:rFonts w:hint="eastAsia" w:ascii="仿宋_GB2312" w:cs="仿宋_GB2312"/>
          <w:color w:val="000000" w:themeColor="text1"/>
          <w:sz w:val="30"/>
          <w:szCs w:val="30"/>
        </w:rPr>
        <w:t>个</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示范点改造提升，其中</w:t>
      </w:r>
      <w:r>
        <w:rPr>
          <w:rFonts w:hint="default" w:ascii="Times New Roman" w:hAnsi="Times New Roman"/>
          <w:color w:val="000000" w:themeColor="text1"/>
          <w:sz w:val="30"/>
          <w:szCs w:val="30"/>
        </w:rPr>
        <w:t>A</w:t>
      </w:r>
      <w:r>
        <w:rPr>
          <w:rFonts w:hint="eastAsia" w:ascii="仿宋_GB2312" w:cs="仿宋_GB2312"/>
          <w:color w:val="000000" w:themeColor="text1"/>
          <w:sz w:val="30"/>
          <w:szCs w:val="30"/>
        </w:rPr>
        <w:t>级旅游景区</w:t>
      </w:r>
      <w:r>
        <w:rPr>
          <w:rFonts w:hint="default" w:ascii="Times New Roman" w:hAnsi="Times New Roman"/>
          <w:color w:val="000000" w:themeColor="text1"/>
          <w:sz w:val="30"/>
          <w:szCs w:val="30"/>
        </w:rPr>
        <w:t>60</w:t>
      </w:r>
      <w:r>
        <w:rPr>
          <w:rFonts w:hint="eastAsia" w:ascii="仿宋_GB2312" w:cs="仿宋_GB2312"/>
          <w:color w:val="000000" w:themeColor="text1"/>
          <w:sz w:val="30"/>
          <w:szCs w:val="30"/>
        </w:rPr>
        <w:t>个、旅游度假区</w:t>
      </w:r>
      <w:r>
        <w:rPr>
          <w:rFonts w:hint="default" w:ascii="Times New Roman" w:hAnsi="Times New Roman"/>
          <w:color w:val="000000" w:themeColor="text1"/>
          <w:sz w:val="30"/>
          <w:szCs w:val="30"/>
        </w:rPr>
        <w:t>4</w:t>
      </w:r>
      <w:r>
        <w:rPr>
          <w:rFonts w:hint="eastAsia" w:ascii="仿宋_GB2312" w:cs="仿宋_GB2312"/>
          <w:color w:val="000000" w:themeColor="text1"/>
          <w:sz w:val="30"/>
          <w:szCs w:val="30"/>
        </w:rPr>
        <w:t>个、景区城</w:t>
      </w:r>
      <w:r>
        <w:rPr>
          <w:rFonts w:hint="default" w:ascii="Times New Roman" w:hAnsi="Times New Roman"/>
          <w:color w:val="000000" w:themeColor="text1"/>
          <w:sz w:val="30"/>
          <w:szCs w:val="30"/>
        </w:rPr>
        <w:t>6</w:t>
      </w:r>
      <w:r>
        <w:rPr>
          <w:rFonts w:hint="eastAsia" w:ascii="仿宋_GB2312" w:cs="仿宋_GB2312"/>
          <w:color w:val="000000" w:themeColor="text1"/>
          <w:sz w:val="30"/>
          <w:szCs w:val="30"/>
        </w:rPr>
        <w:t>个、景区镇（美丽城镇、旅游风情小镇）</w:t>
      </w:r>
      <w:r>
        <w:rPr>
          <w:rFonts w:hint="default" w:ascii="Times New Roman" w:hAnsi="Times New Roman"/>
          <w:color w:val="000000" w:themeColor="text1"/>
          <w:sz w:val="30"/>
          <w:szCs w:val="30"/>
        </w:rPr>
        <w:t>50</w:t>
      </w:r>
      <w:r>
        <w:rPr>
          <w:rFonts w:hint="eastAsia" w:ascii="仿宋_GB2312" w:cs="仿宋_GB2312"/>
          <w:color w:val="000000" w:themeColor="text1"/>
          <w:sz w:val="30"/>
          <w:szCs w:val="30"/>
        </w:rPr>
        <w:t>个、景区村（艺术村）</w:t>
      </w:r>
      <w:r>
        <w:rPr>
          <w:rFonts w:hint="default" w:ascii="Times New Roman" w:hAnsi="Times New Roman"/>
          <w:color w:val="000000" w:themeColor="text1"/>
          <w:sz w:val="30"/>
          <w:szCs w:val="30"/>
        </w:rPr>
        <w:t>800</w:t>
      </w:r>
      <w:r>
        <w:rPr>
          <w:rFonts w:hint="eastAsia" w:ascii="仿宋_GB2312" w:cs="仿宋_GB2312"/>
          <w:color w:val="000000" w:themeColor="text1"/>
          <w:sz w:val="30"/>
          <w:szCs w:val="30"/>
        </w:rPr>
        <w:t>个，星级酒店（饭店）</w:t>
      </w:r>
      <w:r>
        <w:rPr>
          <w:rFonts w:hint="default" w:ascii="Times New Roman" w:hAnsi="Times New Roman"/>
          <w:color w:val="000000" w:themeColor="text1"/>
          <w:sz w:val="30"/>
          <w:szCs w:val="30"/>
        </w:rPr>
        <w:t>20</w:t>
      </w:r>
      <w:r>
        <w:rPr>
          <w:rFonts w:hint="eastAsia" w:ascii="仿宋_GB2312" w:cs="仿宋_GB2312"/>
          <w:color w:val="000000" w:themeColor="text1"/>
          <w:sz w:val="30"/>
          <w:szCs w:val="30"/>
        </w:rPr>
        <w:t>个、等级民宿</w:t>
      </w:r>
      <w:r>
        <w:rPr>
          <w:rFonts w:hint="default" w:ascii="Times New Roman" w:hAnsi="Times New Roman"/>
          <w:color w:val="000000" w:themeColor="text1"/>
          <w:sz w:val="30"/>
          <w:szCs w:val="30"/>
        </w:rPr>
        <w:t>50</w:t>
      </w:r>
      <w:r>
        <w:rPr>
          <w:rFonts w:hint="eastAsia" w:ascii="仿宋_GB2312" w:cs="仿宋_GB2312"/>
          <w:color w:val="000000" w:themeColor="text1"/>
          <w:sz w:val="30"/>
          <w:szCs w:val="30"/>
        </w:rPr>
        <w:t>个，文化场馆</w:t>
      </w:r>
      <w:r>
        <w:rPr>
          <w:rFonts w:hint="default" w:ascii="Times New Roman" w:hAnsi="Times New Roman"/>
          <w:color w:val="000000" w:themeColor="text1"/>
          <w:sz w:val="30"/>
          <w:szCs w:val="30"/>
        </w:rPr>
        <w:t>10</w:t>
      </w:r>
      <w:r>
        <w:rPr>
          <w:rFonts w:hint="eastAsia" w:ascii="仿宋_GB2312" w:cs="仿宋_GB2312"/>
          <w:color w:val="000000" w:themeColor="text1"/>
          <w:sz w:val="30"/>
          <w:szCs w:val="30"/>
        </w:rPr>
        <w:t>个，高质量打造</w:t>
      </w:r>
      <w:r>
        <w:rPr>
          <w:rFonts w:hint="default" w:ascii="Times New Roman" w:hAnsi="Times New Roman"/>
          <w:color w:val="000000" w:themeColor="text1"/>
          <w:sz w:val="30"/>
          <w:szCs w:val="30"/>
        </w:rPr>
        <w:t>10</w:t>
      </w:r>
      <w:r>
        <w:rPr>
          <w:rFonts w:hint="eastAsia" w:ascii="仿宋_GB2312" w:cs="仿宋_GB2312"/>
          <w:color w:val="000000" w:themeColor="text1"/>
          <w:sz w:val="30"/>
          <w:szCs w:val="30"/>
        </w:rPr>
        <w:t>张省级文旅金名片</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新创成国家级旅游度假区</w:t>
      </w:r>
      <w:r>
        <w:rPr>
          <w:rFonts w:hint="default" w:ascii="Times New Roman" w:hAnsi="Times New Roman"/>
          <w:color w:val="000000" w:themeColor="text1"/>
          <w:sz w:val="30"/>
          <w:szCs w:val="30"/>
        </w:rPr>
        <w:t>1</w:t>
      </w:r>
      <w:r>
        <w:rPr>
          <w:rFonts w:hint="eastAsia" w:ascii="仿宋_GB2312" w:cs="仿宋_GB2312"/>
          <w:color w:val="000000" w:themeColor="text1"/>
          <w:sz w:val="30"/>
          <w:szCs w:val="30"/>
        </w:rPr>
        <w:t>个、</w:t>
      </w:r>
      <w:r>
        <w:rPr>
          <w:rFonts w:hint="default" w:ascii="Times New Roman" w:hAnsi="Times New Roman"/>
          <w:color w:val="000000" w:themeColor="text1"/>
          <w:sz w:val="30"/>
          <w:szCs w:val="30"/>
        </w:rPr>
        <w:t>5A</w:t>
      </w:r>
      <w:r>
        <w:rPr>
          <w:rFonts w:hint="eastAsia" w:ascii="仿宋_GB2312" w:cs="仿宋_GB2312"/>
          <w:color w:val="000000" w:themeColor="text1"/>
          <w:sz w:val="30"/>
          <w:szCs w:val="30"/>
        </w:rPr>
        <w:t>级景区</w:t>
      </w:r>
      <w:r>
        <w:rPr>
          <w:rFonts w:hint="default" w:ascii="Times New Roman" w:hAnsi="Times New Roman"/>
          <w:color w:val="000000" w:themeColor="text1"/>
          <w:sz w:val="30"/>
          <w:szCs w:val="30"/>
        </w:rPr>
        <w:t>1</w:t>
      </w:r>
      <w:r>
        <w:rPr>
          <w:rFonts w:hint="eastAsia" w:ascii="仿宋_GB2312" w:cs="仿宋_GB2312"/>
          <w:color w:val="000000" w:themeColor="text1"/>
          <w:sz w:val="30"/>
          <w:szCs w:val="30"/>
        </w:rPr>
        <w:t>个，</w:t>
      </w:r>
      <w:r>
        <w:rPr>
          <w:rFonts w:hint="default" w:ascii="Times New Roman" w:hAnsi="Times New Roman"/>
          <w:color w:val="000000" w:themeColor="text1"/>
          <w:sz w:val="30"/>
          <w:szCs w:val="30"/>
        </w:rPr>
        <w:t>4A</w:t>
      </w:r>
      <w:r>
        <w:rPr>
          <w:rFonts w:hint="eastAsia" w:ascii="仿宋_GB2312" w:cs="仿宋_GB2312"/>
          <w:color w:val="000000" w:themeColor="text1"/>
          <w:sz w:val="30"/>
          <w:szCs w:val="30"/>
        </w:rPr>
        <w:t>级景区</w:t>
      </w:r>
      <w:r>
        <w:rPr>
          <w:rFonts w:hint="default" w:ascii="Times New Roman" w:hAnsi="Times New Roman"/>
          <w:color w:val="000000" w:themeColor="text1"/>
          <w:sz w:val="30"/>
          <w:szCs w:val="30"/>
        </w:rPr>
        <w:t>5</w:t>
      </w:r>
      <w:r>
        <w:rPr>
          <w:rFonts w:hint="eastAsia" w:ascii="仿宋_GB2312" w:cs="仿宋_GB2312"/>
          <w:color w:val="000000" w:themeColor="text1"/>
          <w:sz w:val="30"/>
          <w:szCs w:val="30"/>
        </w:rPr>
        <w:t>个，省级旅游度假区</w:t>
      </w:r>
      <w:r>
        <w:rPr>
          <w:rFonts w:hint="default" w:ascii="Times New Roman" w:hAnsi="Times New Roman"/>
          <w:color w:val="000000" w:themeColor="text1"/>
          <w:sz w:val="30"/>
          <w:szCs w:val="30"/>
        </w:rPr>
        <w:t>2</w:t>
      </w:r>
      <w:r>
        <w:rPr>
          <w:rFonts w:hint="eastAsia" w:ascii="仿宋_GB2312" w:cs="仿宋_GB2312"/>
          <w:color w:val="000000" w:themeColor="text1"/>
          <w:sz w:val="30"/>
          <w:szCs w:val="30"/>
        </w:rPr>
        <w:t>个，创建省高等级民宿（白金宿、金宿、银宿）</w:t>
      </w:r>
      <w:r>
        <w:rPr>
          <w:rFonts w:hint="default" w:ascii="Times New Roman" w:hAnsi="Times New Roman"/>
          <w:color w:val="000000" w:themeColor="text1"/>
          <w:sz w:val="30"/>
          <w:szCs w:val="30"/>
        </w:rPr>
        <w:t>100</w:t>
      </w:r>
      <w:r>
        <w:rPr>
          <w:rFonts w:hint="eastAsia" w:ascii="仿宋_GB2312" w:cs="仿宋_GB2312"/>
          <w:color w:val="000000" w:themeColor="text1"/>
          <w:sz w:val="30"/>
          <w:szCs w:val="30"/>
        </w:rPr>
        <w:t>个左右，培育民宿集聚村、民宿综合体若干个；全市旅游业总收入达到</w:t>
      </w:r>
      <w:r>
        <w:rPr>
          <w:rFonts w:hint="default" w:ascii="Times New Roman" w:hAnsi="Times New Roman"/>
          <w:color w:val="000000" w:themeColor="text1"/>
          <w:sz w:val="30"/>
          <w:szCs w:val="30"/>
        </w:rPr>
        <w:t>750</w:t>
      </w:r>
      <w:r>
        <w:rPr>
          <w:rFonts w:hint="eastAsia" w:ascii="仿宋_GB2312" w:cs="仿宋_GB2312"/>
          <w:color w:val="000000" w:themeColor="text1"/>
          <w:sz w:val="30"/>
          <w:szCs w:val="30"/>
        </w:rPr>
        <w:t>亿元，旅游产业增加值占</w:t>
      </w:r>
      <w:r>
        <w:rPr>
          <w:rFonts w:hint="default" w:ascii="Times New Roman" w:hAnsi="Times New Roman"/>
          <w:color w:val="000000" w:themeColor="text1"/>
          <w:sz w:val="30"/>
          <w:szCs w:val="30"/>
        </w:rPr>
        <w:t>GDP</w:t>
      </w:r>
      <w:r>
        <w:rPr>
          <w:rFonts w:hint="eastAsia" w:ascii="仿宋_GB2312" w:cs="仿宋_GB2312"/>
          <w:color w:val="000000" w:themeColor="text1"/>
          <w:sz w:val="30"/>
          <w:szCs w:val="30"/>
        </w:rPr>
        <w:t>比重力争达</w:t>
      </w:r>
      <w:r>
        <w:rPr>
          <w:rFonts w:hint="default" w:ascii="Times New Roman" w:hAnsi="Times New Roman"/>
          <w:color w:val="000000" w:themeColor="text1"/>
          <w:sz w:val="30"/>
          <w:szCs w:val="30"/>
        </w:rPr>
        <w:t>9%</w:t>
      </w:r>
      <w:r>
        <w:rPr>
          <w:rFonts w:hint="eastAsia" w:ascii="仿宋_GB2312" w:cs="仿宋_GB2312"/>
          <w:color w:val="000000" w:themeColor="text1"/>
          <w:sz w:val="30"/>
          <w:szCs w:val="30"/>
        </w:rPr>
        <w:t>，游客满意度达</w:t>
      </w:r>
      <w:r>
        <w:rPr>
          <w:rFonts w:hint="default" w:ascii="Times New Roman" w:hAnsi="Times New Roman"/>
          <w:color w:val="000000" w:themeColor="text1"/>
          <w:sz w:val="30"/>
          <w:szCs w:val="30"/>
        </w:rPr>
        <w:t>95%</w:t>
      </w:r>
      <w:r>
        <w:rPr>
          <w:rFonts w:hint="eastAsia" w:ascii="仿宋_GB2312" w:cs="仿宋_GB2312"/>
          <w:color w:val="000000" w:themeColor="text1"/>
          <w:sz w:val="30"/>
          <w:szCs w:val="30"/>
        </w:rPr>
        <w:t>以上，所有县（市、区）创成省级全域旅游示范县，争取高质量建成省级全域旅游示范市，争创全省旅游业</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微改造、精提升</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示范市。</w:t>
      </w:r>
    </w:p>
    <w:p>
      <w:pPr>
        <w:adjustRightInd w:val="0"/>
        <w:snapToGrid w:val="0"/>
        <w:spacing w:line="600" w:lineRule="atLeast"/>
        <w:ind w:firstLine="624" w:firstLineChars="200"/>
        <w:rPr>
          <w:rStyle w:val="13"/>
          <w:rFonts w:hint="eastAsia" w:ascii="黑体" w:hAnsi="黑体" w:eastAsia="黑体" w:cs="黑体"/>
          <w:color w:val="000000" w:themeColor="text1"/>
          <w:sz w:val="30"/>
          <w:szCs w:val="30"/>
        </w:rPr>
      </w:pPr>
      <w:r>
        <w:rPr>
          <w:rStyle w:val="13"/>
          <w:rFonts w:hint="eastAsia" w:ascii="黑体" w:hAnsi="黑体" w:eastAsia="黑体" w:cs="黑体"/>
          <w:color w:val="000000" w:themeColor="text1"/>
          <w:sz w:val="30"/>
          <w:szCs w:val="30"/>
        </w:rPr>
        <w:t>二、主要任务</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eastAsia" w:ascii="仿宋_GB2312" w:cs="仿宋_GB2312"/>
          <w:color w:val="000000" w:themeColor="text1"/>
          <w:sz w:val="30"/>
          <w:szCs w:val="30"/>
        </w:rPr>
        <w:t>坚持从挖掘文化内涵和提升游客微观感受入手，突出软件硬件结合、内部外部结合、线上线下结合，重点推进</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衢州有礼</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诗画风光带、“联盟大道”沿线及周边的</w:t>
      </w:r>
      <w:r>
        <w:rPr>
          <w:rFonts w:hint="default" w:ascii="Times New Roman" w:hAnsi="Times New Roman"/>
          <w:color w:val="000000" w:themeColor="text1"/>
          <w:sz w:val="30"/>
          <w:szCs w:val="30"/>
        </w:rPr>
        <w:t>A</w:t>
      </w:r>
      <w:r>
        <w:rPr>
          <w:rFonts w:hint="eastAsia" w:ascii="仿宋_GB2312" w:cs="仿宋_GB2312"/>
          <w:color w:val="000000" w:themeColor="text1"/>
          <w:sz w:val="30"/>
          <w:szCs w:val="30"/>
        </w:rPr>
        <w:t>级旅游景区、旅游度假区、景区城、景区镇（旅游风情小镇、美丽城镇）、景区村（艺术村）、星级酒店（饭店）、等级民宿、文化场馆的</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微改造、精提升</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，切实提升衢州市旅游业品质。</w:t>
      </w:r>
    </w:p>
    <w:p>
      <w:pPr>
        <w:adjustRightInd w:val="0"/>
        <w:snapToGrid w:val="0"/>
        <w:spacing w:line="600" w:lineRule="atLeast"/>
        <w:ind w:firstLine="624"/>
        <w:rPr>
          <w:rFonts w:hint="eastAsia" w:ascii="楷体_GB2312" w:hAnsi="楷体_GB2312" w:eastAsia="楷体_GB2312" w:cs="楷体_GB2312"/>
          <w:color w:val="000000" w:themeColor="text1"/>
          <w:sz w:val="30"/>
          <w:szCs w:val="30"/>
        </w:rPr>
      </w:pPr>
      <w:r>
        <w:rPr>
          <w:rFonts w:hint="eastAsia" w:ascii="楷体_GB2312" w:hAnsi="楷体_GB2312" w:eastAsia="楷体_GB2312" w:cs="楷体_GB2312"/>
          <w:color w:val="000000" w:themeColor="text1"/>
          <w:sz w:val="30"/>
          <w:szCs w:val="30"/>
        </w:rPr>
        <w:t>（一）景观更“精美”。</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1</w:t>
      </w:r>
      <w:r>
        <w:rPr>
          <w:rFonts w:hint="eastAsia" w:ascii="仿宋_GB2312" w:hAnsi="仿宋_GB2312" w:cs="仿宋_GB2312"/>
          <w:color w:val="000000" w:themeColor="text1"/>
          <w:sz w:val="30"/>
          <w:szCs w:val="30"/>
          <w:lang w:eastAsia="zh-CN"/>
        </w:rPr>
        <w:t>．</w:t>
      </w:r>
      <w:r>
        <w:rPr>
          <w:rFonts w:hint="eastAsia" w:ascii="仿宋_GB2312" w:cs="仿宋_GB2312"/>
          <w:color w:val="000000" w:themeColor="text1"/>
          <w:sz w:val="30"/>
          <w:szCs w:val="30"/>
        </w:rPr>
        <w:t>保持环境原色底本。开展旅游景区、旅游度假区、景区城、景区镇、景区村环境整治行动，保持绿水青山原色，开展屋边、路边、山边、水边绿化、洁化、美化，让游客</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席地而坐</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悦心而游</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。加强美丽河湖建设，推进</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幸福河湖示范县</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建设，提升信安湖国家级水利风景区品质，城乡基本覆盖</w:t>
      </w:r>
      <w:r>
        <w:rPr>
          <w:rFonts w:hint="default" w:ascii="Times New Roman" w:hAnsi="Times New Roman"/>
          <w:color w:val="000000" w:themeColor="text1"/>
          <w:sz w:val="30"/>
          <w:szCs w:val="30"/>
        </w:rPr>
        <w:t>15</w:t>
      </w:r>
      <w:r>
        <w:rPr>
          <w:rFonts w:hint="eastAsia" w:ascii="仿宋_GB2312" w:cs="仿宋_GB2312"/>
          <w:color w:val="000000" w:themeColor="text1"/>
          <w:sz w:val="30"/>
          <w:szCs w:val="30"/>
        </w:rPr>
        <w:t>分钟亲水圈，主要江河从源头到河口贯通能漫步、可骑行的滨水绿道。（责任单位：市资源规划局、市综合执法局、市住建局、市农业农村局、市生态环境局、市水利局、市交通运输局、市文旅局</w:t>
      </w:r>
      <w:r>
        <w:rPr>
          <w:rFonts w:hint="eastAsia" w:ascii="仿宋_GB2312" w:cs="仿宋_GB2312"/>
          <w:color w:val="000000" w:themeColor="text1"/>
          <w:sz w:val="30"/>
          <w:szCs w:val="30"/>
          <w:lang w:eastAsia="zh-CN"/>
        </w:rPr>
        <w:t>，</w:t>
      </w:r>
      <w:r>
        <w:rPr>
          <w:rFonts w:hint="eastAsia" w:ascii="仿宋_GB2312" w:cs="仿宋_GB2312"/>
          <w:color w:val="000000" w:themeColor="text1"/>
          <w:sz w:val="30"/>
          <w:szCs w:val="30"/>
        </w:rPr>
        <w:t>首位为牵头单位</w:t>
      </w:r>
      <w:r>
        <w:rPr>
          <w:rFonts w:hint="eastAsia" w:ascii="仿宋_GB2312" w:cs="仿宋_GB2312"/>
          <w:color w:val="000000" w:themeColor="text1"/>
          <w:sz w:val="30"/>
          <w:szCs w:val="30"/>
          <w:lang w:eastAsia="zh-CN"/>
        </w:rPr>
        <w:t>；</w:t>
      </w:r>
      <w:r>
        <w:rPr>
          <w:rFonts w:hint="default" w:ascii="Times New Roman"/>
          <w:color w:val="000000" w:themeColor="text1"/>
          <w:sz w:val="30"/>
          <w:szCs w:val="30"/>
          <w:lang w:val="en-US" w:eastAsia="zh-CN"/>
        </w:rPr>
        <w:t>18</w:t>
      </w:r>
      <w:r>
        <w:rPr>
          <w:rFonts w:hint="eastAsia" w:ascii="仿宋_GB2312" w:cs="仿宋_GB2312"/>
          <w:color w:val="000000" w:themeColor="text1"/>
          <w:sz w:val="30"/>
          <w:szCs w:val="30"/>
          <w:lang w:val="en-US" w:eastAsia="zh-CN"/>
        </w:rPr>
        <w:t>项任务</w:t>
      </w:r>
      <w:r>
        <w:rPr>
          <w:rFonts w:hint="eastAsia" w:ascii="仿宋_GB2312" w:cs="仿宋_GB2312"/>
          <w:color w:val="000000" w:themeColor="text1"/>
          <w:sz w:val="30"/>
          <w:szCs w:val="30"/>
        </w:rPr>
        <w:t>各县〔市、区〕政府</w:t>
      </w:r>
      <w:r>
        <w:rPr>
          <w:rFonts w:hint="eastAsia" w:ascii="仿宋_GB2312" w:cs="仿宋_GB2312"/>
          <w:color w:val="000000" w:themeColor="text1"/>
          <w:sz w:val="30"/>
          <w:szCs w:val="30"/>
          <w:lang w:val="en-US" w:eastAsia="zh-CN"/>
        </w:rPr>
        <w:t>均为责任单位</w:t>
      </w:r>
      <w:r>
        <w:rPr>
          <w:rFonts w:hint="eastAsia" w:ascii="仿宋_GB2312" w:cs="仿宋_GB2312"/>
          <w:color w:val="000000" w:themeColor="text1"/>
          <w:sz w:val="30"/>
          <w:szCs w:val="30"/>
        </w:rPr>
        <w:t>，</w:t>
      </w:r>
      <w:r>
        <w:rPr>
          <w:rFonts w:hint="eastAsia" w:ascii="仿宋_GB2312" w:cs="仿宋_GB2312"/>
          <w:color w:val="000000" w:themeColor="text1"/>
          <w:sz w:val="30"/>
          <w:szCs w:val="30"/>
          <w:lang w:val="en-US" w:eastAsia="zh-CN"/>
        </w:rPr>
        <w:t>以下不再重复列出</w:t>
      </w:r>
      <w:r>
        <w:rPr>
          <w:rFonts w:hint="eastAsia" w:ascii="仿宋_GB2312" w:cs="仿宋_GB2312"/>
          <w:color w:val="000000" w:themeColor="text1"/>
          <w:sz w:val="30"/>
          <w:szCs w:val="30"/>
        </w:rPr>
        <w:t>）</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2</w:t>
      </w:r>
      <w:r>
        <w:rPr>
          <w:rFonts w:hint="eastAsia" w:ascii="仿宋_GB2312" w:hAnsi="仿宋_GB2312" w:cs="仿宋_GB2312"/>
          <w:color w:val="000000" w:themeColor="text1"/>
          <w:sz w:val="30"/>
          <w:szCs w:val="30"/>
          <w:lang w:eastAsia="zh-CN"/>
        </w:rPr>
        <w:t>．</w:t>
      </w:r>
      <w:r>
        <w:rPr>
          <w:rFonts w:hint="eastAsia" w:ascii="仿宋_GB2312" w:hAnsi="仿宋_GB2312" w:cs="仿宋_GB2312"/>
          <w:color w:val="000000" w:themeColor="text1"/>
          <w:sz w:val="30"/>
          <w:szCs w:val="30"/>
        </w:rPr>
        <w:t>提升建筑整体风貌。</w:t>
      </w:r>
      <w:r>
        <w:rPr>
          <w:rFonts w:hint="eastAsia" w:ascii="仿宋_GB2312" w:cs="仿宋_GB2312"/>
          <w:color w:val="000000" w:themeColor="text1"/>
          <w:sz w:val="30"/>
          <w:szCs w:val="30"/>
        </w:rPr>
        <w:t>改善旅游景区、旅游度假区、景区城、景区镇、景区村规划区范围及周边建筑整体风貌。倡导优化存量用地、存量用房，避免大拆大建，实施老建筑改造修缮，优化沿街立面，延续原有街巷肌理，形成与周边景观、当地文化和谐相融的建筑风貌。设计建设一批符合文化传承、功能优先、融合环境、环保节能的建筑物。（责任单位：市住建局、市资源规划局、市农业农村局、市文旅局）</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3</w:t>
      </w:r>
      <w:r>
        <w:rPr>
          <w:rFonts w:hint="eastAsia" w:ascii="仿宋_GB2312" w:hAnsi="仿宋_GB2312" w:cs="仿宋_GB2312"/>
          <w:color w:val="000000" w:themeColor="text1"/>
          <w:sz w:val="30"/>
          <w:szCs w:val="30"/>
          <w:lang w:eastAsia="zh-CN"/>
        </w:rPr>
        <w:t>．</w:t>
      </w:r>
      <w:r>
        <w:rPr>
          <w:rFonts w:hint="eastAsia" w:ascii="仿宋_GB2312" w:hAnsi="仿宋_GB2312" w:cs="仿宋_GB2312"/>
          <w:color w:val="000000" w:themeColor="text1"/>
          <w:sz w:val="30"/>
          <w:szCs w:val="30"/>
        </w:rPr>
        <w:t>打造美丽特色林相。</w:t>
      </w:r>
      <w:r>
        <w:rPr>
          <w:rFonts w:hint="eastAsia" w:ascii="仿宋_GB2312" w:cs="仿宋_GB2312"/>
          <w:color w:val="000000" w:themeColor="text1"/>
          <w:kern w:val="2"/>
          <w:sz w:val="30"/>
          <w:szCs w:val="30"/>
        </w:rPr>
        <w:t>实施</w:t>
      </w:r>
      <w:r>
        <w:rPr>
          <w:rFonts w:hint="eastAsia" w:ascii="仿宋_GB2312" w:hAnsi="仿宋_GB2312" w:cs="仿宋_GB2312"/>
          <w:color w:val="000000" w:themeColor="text1"/>
          <w:kern w:val="2"/>
          <w:sz w:val="30"/>
          <w:szCs w:val="30"/>
        </w:rPr>
        <w:t>“</w:t>
      </w:r>
      <w:r>
        <w:rPr>
          <w:rFonts w:hint="eastAsia" w:ascii="仿宋_GB2312" w:cs="仿宋_GB2312"/>
          <w:color w:val="000000" w:themeColor="text1"/>
          <w:kern w:val="2"/>
          <w:sz w:val="30"/>
          <w:szCs w:val="30"/>
        </w:rPr>
        <w:t>增花添彩</w:t>
      </w:r>
      <w:r>
        <w:rPr>
          <w:rFonts w:hint="eastAsia" w:ascii="仿宋_GB2312" w:hAnsi="仿宋_GB2312" w:cs="仿宋_GB2312"/>
          <w:color w:val="000000" w:themeColor="text1"/>
          <w:kern w:val="2"/>
          <w:sz w:val="30"/>
          <w:szCs w:val="30"/>
        </w:rPr>
        <w:t>”</w:t>
      </w:r>
      <w:r>
        <w:rPr>
          <w:rFonts w:hint="eastAsia" w:ascii="仿宋_GB2312" w:cs="仿宋_GB2312"/>
          <w:color w:val="000000" w:themeColor="text1"/>
          <w:kern w:val="2"/>
          <w:sz w:val="30"/>
          <w:szCs w:val="30"/>
        </w:rPr>
        <w:t>工程，结合森林城镇、美丽乡村、“一村万树”等工作，对</w:t>
      </w:r>
      <w:r>
        <w:rPr>
          <w:rFonts w:hint="eastAsia" w:ascii="仿宋_GB2312" w:cs="仿宋_GB2312"/>
          <w:color w:val="000000" w:themeColor="text1"/>
          <w:sz w:val="30"/>
          <w:szCs w:val="30"/>
        </w:rPr>
        <w:t>旅游景区、旅游度假区、景区城、景区镇、景区村规划区范围及</w:t>
      </w:r>
      <w:r>
        <w:rPr>
          <w:rFonts w:hint="eastAsia" w:ascii="仿宋_GB2312" w:cs="仿宋_GB2312"/>
          <w:color w:val="000000" w:themeColor="text1"/>
          <w:kern w:val="2"/>
          <w:sz w:val="30"/>
          <w:szCs w:val="30"/>
        </w:rPr>
        <w:t>周边开展植树造林、林相改造，梳理绿化层次，优化树种搭配，丰富植被色彩，打造通景公路、河岸两侧等美丽生态廊道，形成</w:t>
      </w:r>
      <w:r>
        <w:rPr>
          <w:rFonts w:hint="eastAsia" w:ascii="仿宋_GB2312" w:hAnsi="仿宋_GB2312" w:cs="仿宋_GB2312"/>
          <w:color w:val="000000" w:themeColor="text1"/>
          <w:kern w:val="2"/>
          <w:sz w:val="30"/>
          <w:szCs w:val="30"/>
        </w:rPr>
        <w:t>“</w:t>
      </w:r>
      <w:r>
        <w:rPr>
          <w:rFonts w:hint="eastAsia" w:ascii="仿宋_GB2312" w:cs="仿宋_GB2312"/>
          <w:color w:val="000000" w:themeColor="text1"/>
          <w:kern w:val="2"/>
          <w:sz w:val="30"/>
          <w:szCs w:val="30"/>
        </w:rPr>
        <w:t>四季有花开，处处有色彩</w:t>
      </w:r>
      <w:r>
        <w:rPr>
          <w:rFonts w:hint="eastAsia" w:ascii="仿宋_GB2312" w:hAnsi="仿宋_GB2312" w:cs="仿宋_GB2312"/>
          <w:color w:val="000000" w:themeColor="text1"/>
          <w:kern w:val="2"/>
          <w:sz w:val="30"/>
          <w:szCs w:val="30"/>
        </w:rPr>
        <w:t>”</w:t>
      </w:r>
      <w:r>
        <w:rPr>
          <w:rFonts w:hint="eastAsia" w:ascii="仿宋_GB2312" w:cs="仿宋_GB2312"/>
          <w:color w:val="000000" w:themeColor="text1"/>
          <w:kern w:val="2"/>
          <w:sz w:val="30"/>
          <w:szCs w:val="30"/>
        </w:rPr>
        <w:t>的美景。对名山公园、地质公园、世界遗产等特殊景区，深入研究景区林相特征和植被种类，充分挖掘景区自身</w:t>
      </w:r>
      <w:r>
        <w:rPr>
          <w:rFonts w:hint="eastAsia" w:ascii="仿宋_GB2312" w:hAnsi="仿宋_GB2312" w:cs="仿宋_GB2312"/>
          <w:color w:val="000000" w:themeColor="text1"/>
          <w:kern w:val="2"/>
          <w:sz w:val="30"/>
          <w:szCs w:val="30"/>
        </w:rPr>
        <w:t>“</w:t>
      </w:r>
      <w:r>
        <w:rPr>
          <w:rFonts w:hint="eastAsia" w:ascii="仿宋_GB2312" w:cs="仿宋_GB2312"/>
          <w:color w:val="000000" w:themeColor="text1"/>
          <w:kern w:val="2"/>
          <w:sz w:val="30"/>
          <w:szCs w:val="30"/>
        </w:rPr>
        <w:t>特色</w:t>
      </w:r>
      <w:r>
        <w:rPr>
          <w:rFonts w:hint="eastAsia" w:ascii="仿宋_GB2312" w:hAnsi="仿宋_GB2312" w:cs="仿宋_GB2312"/>
          <w:color w:val="000000" w:themeColor="text1"/>
          <w:kern w:val="2"/>
          <w:sz w:val="30"/>
          <w:szCs w:val="30"/>
        </w:rPr>
        <w:t>”</w:t>
      </w:r>
      <w:r>
        <w:rPr>
          <w:rFonts w:hint="eastAsia" w:ascii="仿宋_GB2312" w:cs="仿宋_GB2312"/>
          <w:color w:val="000000" w:themeColor="text1"/>
          <w:kern w:val="2"/>
          <w:sz w:val="30"/>
          <w:szCs w:val="30"/>
        </w:rPr>
        <w:t>，结合森林古道、森林氧吧、森林人家、古树名木主题公园建设，打造具有衢州特色的生态旅游景观。</w:t>
      </w:r>
      <w:r>
        <w:rPr>
          <w:rFonts w:hint="eastAsia" w:ascii="仿宋_GB2312" w:cs="仿宋_GB2312"/>
          <w:color w:val="000000" w:themeColor="text1"/>
          <w:sz w:val="30"/>
          <w:szCs w:val="30"/>
        </w:rPr>
        <w:t>（责任单位：市资源规划局、市住建局、市生态环境局、市农业农村局、市文旅局）</w:t>
      </w:r>
    </w:p>
    <w:p>
      <w:pPr>
        <w:adjustRightInd w:val="0"/>
        <w:snapToGrid w:val="0"/>
        <w:spacing w:line="600" w:lineRule="atLeast"/>
        <w:ind w:firstLine="624"/>
        <w:rPr>
          <w:rFonts w:hint="eastAsia" w:ascii="楷体_GB2312" w:hAnsi="楷体_GB2312" w:eastAsia="楷体_GB2312" w:cs="楷体_GB2312"/>
          <w:color w:val="000000" w:themeColor="text1"/>
          <w:sz w:val="30"/>
          <w:szCs w:val="30"/>
        </w:rPr>
      </w:pPr>
      <w:r>
        <w:rPr>
          <w:rFonts w:hint="eastAsia" w:ascii="楷体_GB2312" w:hAnsi="楷体_GB2312" w:eastAsia="楷体_GB2312" w:cs="楷体_GB2312"/>
          <w:color w:val="000000" w:themeColor="text1"/>
          <w:sz w:val="30"/>
          <w:szCs w:val="30"/>
        </w:rPr>
        <w:t>（二）设施更“精良”。</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4</w:t>
      </w:r>
      <w:r>
        <w:rPr>
          <w:rFonts w:hint="eastAsia" w:ascii="仿宋_GB2312" w:hAnsi="仿宋_GB2312" w:cs="仿宋_GB2312"/>
          <w:color w:val="000000" w:themeColor="text1"/>
          <w:sz w:val="30"/>
          <w:szCs w:val="30"/>
          <w:lang w:eastAsia="zh-CN"/>
        </w:rPr>
        <w:t>．</w:t>
      </w:r>
      <w:r>
        <w:rPr>
          <w:rFonts w:hint="eastAsia" w:ascii="仿宋_GB2312" w:hAnsi="仿宋_GB2312" w:cs="仿宋_GB2312"/>
          <w:color w:val="000000" w:themeColor="text1"/>
          <w:sz w:val="30"/>
          <w:szCs w:val="30"/>
        </w:rPr>
        <w:t>加强旅游安全监管。</w:t>
      </w:r>
      <w:r>
        <w:rPr>
          <w:rFonts w:hint="eastAsia" w:ascii="仿宋_GB2312" w:cs="仿宋_GB2312"/>
          <w:color w:val="000000" w:themeColor="text1"/>
          <w:sz w:val="30"/>
          <w:szCs w:val="30"/>
        </w:rPr>
        <w:t>加强旅游景区、旅游度假区、景区城、景区镇、景区村、酒店、民宿的平安建设，提升网格化管理水平，切实加强平安旅游教育引导，增强游客安全感。强化旅游安全检查，文旅部门要联合公安、应急、市场</w:t>
      </w:r>
      <w:r>
        <w:rPr>
          <w:rFonts w:hint="eastAsia" w:ascii="仿宋_GB2312" w:cs="仿宋_GB2312"/>
          <w:color w:val="000000" w:themeColor="text1"/>
          <w:sz w:val="30"/>
          <w:szCs w:val="30"/>
          <w:lang w:val="en-US" w:eastAsia="zh-CN"/>
        </w:rPr>
        <w:t>监管</w:t>
      </w:r>
      <w:r>
        <w:rPr>
          <w:rFonts w:hint="eastAsia" w:ascii="仿宋_GB2312" w:cs="仿宋_GB2312"/>
          <w:color w:val="000000" w:themeColor="text1"/>
          <w:sz w:val="30"/>
          <w:szCs w:val="30"/>
        </w:rPr>
        <w:t>等部门，定期对</w:t>
      </w:r>
      <w:r>
        <w:rPr>
          <w:rFonts w:hint="default" w:ascii="Times New Roman" w:hAnsi="Times New Roman"/>
          <w:color w:val="000000" w:themeColor="text1"/>
          <w:sz w:val="30"/>
          <w:szCs w:val="30"/>
        </w:rPr>
        <w:t>A</w:t>
      </w:r>
      <w:r>
        <w:rPr>
          <w:rFonts w:hint="eastAsia" w:ascii="仿宋_GB2312" w:cs="仿宋_GB2312"/>
          <w:color w:val="000000" w:themeColor="text1"/>
          <w:sz w:val="30"/>
          <w:szCs w:val="30"/>
        </w:rPr>
        <w:t>级旅游景区、度假区、景区城、景区镇、景区村、酒店、民宿内接待、娱乐、体育设施开展安全检查，重点关注“吃、住、行、游、购、娱”等环节的安全。针对玻璃栈道、索道滑道、蹦极滑翔等新业态，因地制宜制定安全管理办法，实现安全监管全覆盖。（责任单位：市应急局、市市场监管局、市公安局、市文旅局、市住建局、市农业农村局、市商务局、市体育局、市水利局、市气象局）</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5</w:t>
      </w:r>
      <w:r>
        <w:rPr>
          <w:rFonts w:hint="eastAsia" w:ascii="仿宋_GB2312" w:hAnsi="仿宋_GB2312" w:cs="仿宋_GB2312"/>
          <w:color w:val="000000" w:themeColor="text1"/>
          <w:sz w:val="30"/>
          <w:szCs w:val="30"/>
          <w:lang w:eastAsia="zh-CN"/>
        </w:rPr>
        <w:t>．</w:t>
      </w:r>
      <w:r>
        <w:rPr>
          <w:rFonts w:hint="eastAsia" w:ascii="仿宋_GB2312" w:hAnsi="仿宋_GB2312" w:cs="仿宋_GB2312"/>
          <w:color w:val="000000" w:themeColor="text1"/>
          <w:sz w:val="30"/>
          <w:szCs w:val="30"/>
        </w:rPr>
        <w:t>提升住宿接待品质。</w:t>
      </w:r>
      <w:r>
        <w:rPr>
          <w:rFonts w:hint="eastAsia" w:ascii="仿宋_GB2312" w:cs="仿宋_GB2312"/>
          <w:color w:val="000000" w:themeColor="text1"/>
          <w:sz w:val="30"/>
          <w:szCs w:val="30"/>
        </w:rPr>
        <w:t>提升旅游景区、旅游度假区、景区城、景区镇、景区村内住宿接待场所品质，落实住宿设施设备达到国家标准。持续开展全市域民宿品牌打造工作，鼓励民宿、饭店等接待场所丰富当地风土人情体验，做好主题特色提炼提升。（责任单位：市文旅局、市商务局、市住建局、市农业农村局、市市场监管局）</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6</w:t>
      </w:r>
      <w:r>
        <w:rPr>
          <w:rFonts w:hint="eastAsia" w:ascii="仿宋_GB2312" w:hAnsi="仿宋_GB2312" w:cs="仿宋_GB2312"/>
          <w:color w:val="000000" w:themeColor="text1"/>
          <w:sz w:val="30"/>
          <w:szCs w:val="30"/>
          <w:lang w:eastAsia="zh-CN"/>
        </w:rPr>
        <w:t>．</w:t>
      </w:r>
      <w:r>
        <w:rPr>
          <w:rFonts w:hint="eastAsia" w:ascii="仿宋_GB2312" w:hAnsi="仿宋_GB2312" w:cs="仿宋_GB2312"/>
          <w:color w:val="000000" w:themeColor="text1"/>
          <w:sz w:val="30"/>
          <w:szCs w:val="30"/>
        </w:rPr>
        <w:t>打造便捷旅游交通。</w:t>
      </w:r>
      <w:r>
        <w:rPr>
          <w:rFonts w:hint="eastAsia" w:ascii="仿宋_GB2312" w:cs="仿宋_GB2312"/>
          <w:color w:val="000000" w:themeColor="text1"/>
          <w:sz w:val="30"/>
          <w:szCs w:val="30"/>
        </w:rPr>
        <w:t>加强小火车、接驳车、穿梭车、缆车等交通载具管理，鼓励推广新能源交通工具，提高旅游景区、旅游度假区、景区城、景区镇、景区村、民宿、酒店之间的通达性。新增补充一批旅游交通标志标识，加快便民驿站、休憩设施的建设提升。新建、改建一批“智慧化、立体式、地下式、生态式”停车场，根据实时客流量，智慧引导旅游停车。（责任单位：市交通运输局、市发改委、市住建局、市农业农村局、市文旅局）</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7</w:t>
      </w:r>
      <w:r>
        <w:rPr>
          <w:rFonts w:hint="eastAsia" w:ascii="仿宋_GB2312" w:hAnsi="仿宋_GB2312" w:cs="仿宋_GB2312"/>
          <w:color w:val="000000" w:themeColor="text1"/>
          <w:sz w:val="30"/>
          <w:szCs w:val="30"/>
          <w:lang w:eastAsia="zh-CN"/>
        </w:rPr>
        <w:t>．</w:t>
      </w:r>
      <w:r>
        <w:rPr>
          <w:rFonts w:hint="eastAsia" w:ascii="仿宋_GB2312" w:hAnsi="仿宋_GB2312" w:cs="仿宋_GB2312"/>
          <w:color w:val="000000" w:themeColor="text1"/>
          <w:sz w:val="30"/>
          <w:szCs w:val="30"/>
        </w:rPr>
        <w:t>鼓励低碳生态旅游。</w:t>
      </w:r>
      <w:r>
        <w:rPr>
          <w:rFonts w:hint="eastAsia" w:ascii="仿宋_GB2312" w:cs="仿宋_GB2312"/>
          <w:color w:val="000000" w:themeColor="text1"/>
          <w:sz w:val="30"/>
          <w:szCs w:val="30"/>
        </w:rPr>
        <w:t>鼓励游客绿色出游自带洗漱用品，旅游接待场所不主动提供一次性洗漱用品。垃圾分类做到全覆盖，垃圾日清日净日洁；推进生活污水治理全覆盖和标准化运维管理。加快提升旅游厕所，旅游重要节点实现</w:t>
      </w:r>
      <w:r>
        <w:rPr>
          <w:rFonts w:hint="default" w:ascii="Times New Roman" w:hAnsi="Times New Roman"/>
          <w:color w:val="000000" w:themeColor="text1"/>
          <w:sz w:val="30"/>
          <w:szCs w:val="30"/>
        </w:rPr>
        <w:t>A</w:t>
      </w:r>
      <w:r>
        <w:rPr>
          <w:rFonts w:hint="eastAsia" w:ascii="仿宋_GB2312" w:cs="仿宋_GB2312"/>
          <w:color w:val="000000" w:themeColor="text1"/>
          <w:sz w:val="30"/>
          <w:szCs w:val="30"/>
        </w:rPr>
        <w:t>级旅游厕所全覆盖，提升</w:t>
      </w:r>
      <w:r>
        <w:rPr>
          <w:rFonts w:hint="default" w:ascii="Times New Roman" w:hAnsi="Times New Roman"/>
          <w:color w:val="000000" w:themeColor="text1"/>
          <w:sz w:val="30"/>
          <w:szCs w:val="30"/>
        </w:rPr>
        <w:t>A</w:t>
      </w:r>
      <w:r>
        <w:rPr>
          <w:rFonts w:hint="eastAsia" w:ascii="仿宋_GB2312" w:cs="仿宋_GB2312"/>
          <w:color w:val="000000" w:themeColor="text1"/>
          <w:sz w:val="30"/>
          <w:szCs w:val="30"/>
        </w:rPr>
        <w:t>级旅游厕所</w:t>
      </w:r>
      <w:r>
        <w:rPr>
          <w:rFonts w:hint="default" w:ascii="Times New Roman" w:hAnsi="Times New Roman"/>
          <w:color w:val="000000" w:themeColor="text1"/>
          <w:sz w:val="30"/>
          <w:szCs w:val="30"/>
        </w:rPr>
        <w:t>800</w:t>
      </w:r>
      <w:r>
        <w:rPr>
          <w:rFonts w:hint="eastAsia" w:ascii="仿宋_GB2312" w:cs="仿宋_GB2312"/>
          <w:color w:val="000000" w:themeColor="text1"/>
          <w:sz w:val="30"/>
          <w:szCs w:val="30"/>
        </w:rPr>
        <w:t>座。（责任单位：市发改委、市文旅局、市商务局、市农业农村局、市生态环境局、市住建局）</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8</w:t>
      </w:r>
      <w:r>
        <w:rPr>
          <w:rFonts w:hint="eastAsia" w:ascii="仿宋_GB2312" w:hAnsi="仿宋_GB2312" w:cs="仿宋_GB2312"/>
          <w:color w:val="000000" w:themeColor="text1"/>
          <w:sz w:val="30"/>
          <w:szCs w:val="30"/>
          <w:lang w:eastAsia="zh-CN"/>
        </w:rPr>
        <w:t>．</w:t>
      </w:r>
      <w:r>
        <w:rPr>
          <w:rFonts w:hint="eastAsia" w:ascii="仿宋_GB2312" w:hAnsi="仿宋_GB2312" w:cs="仿宋_GB2312"/>
          <w:color w:val="000000" w:themeColor="text1"/>
          <w:sz w:val="30"/>
          <w:szCs w:val="30"/>
        </w:rPr>
        <w:t>规范导览标识标牌。</w:t>
      </w:r>
      <w:r>
        <w:rPr>
          <w:rFonts w:hint="eastAsia" w:ascii="仿宋_GB2312" w:cs="仿宋_GB2312"/>
          <w:color w:val="000000" w:themeColor="text1"/>
          <w:sz w:val="30"/>
          <w:szCs w:val="30"/>
        </w:rPr>
        <w:t>加强旅游景区、旅游度假区、景区城、景区镇、景区村、民宿、酒店、文化场馆公共图形信息符号的标准化、智慧化应用，合理配备智能导航、夜间指引等多重功能，设置图文、二维码导览、声音等多种系统解说设施，实施文旅场景有声体验改造，打造景观协调、智能精准、文化鲜明、辨识清晰的标识标牌系统。（责任单位：市文旅局、市住建局、市农业农村局、市市场监管局、市商务局）</w:t>
      </w:r>
    </w:p>
    <w:p>
      <w:pPr>
        <w:adjustRightInd w:val="0"/>
        <w:snapToGrid w:val="0"/>
        <w:spacing w:line="600" w:lineRule="atLeast"/>
        <w:ind w:firstLine="624"/>
        <w:rPr>
          <w:rFonts w:hint="eastAsia" w:ascii="楷体_GB2312" w:hAnsi="楷体_GB2312" w:eastAsia="楷体_GB2312" w:cs="楷体_GB2312"/>
          <w:color w:val="000000" w:themeColor="text1"/>
          <w:sz w:val="30"/>
          <w:szCs w:val="30"/>
        </w:rPr>
      </w:pPr>
      <w:r>
        <w:rPr>
          <w:rFonts w:hint="eastAsia" w:ascii="楷体_GB2312" w:hAnsi="楷体_GB2312" w:eastAsia="楷体_GB2312" w:cs="楷体_GB2312"/>
          <w:color w:val="000000" w:themeColor="text1"/>
          <w:sz w:val="30"/>
          <w:szCs w:val="30"/>
        </w:rPr>
        <w:t>（三）体验更“精致”。</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9</w:t>
      </w:r>
      <w:r>
        <w:rPr>
          <w:rFonts w:hint="eastAsia" w:ascii="仿宋_GB2312" w:hAnsi="仿宋_GB2312" w:cs="仿宋_GB2312"/>
          <w:color w:val="000000" w:themeColor="text1"/>
          <w:sz w:val="30"/>
          <w:szCs w:val="30"/>
          <w:lang w:eastAsia="zh-CN"/>
        </w:rPr>
        <w:t>．</w:t>
      </w:r>
      <w:r>
        <w:rPr>
          <w:rFonts w:hint="eastAsia" w:ascii="仿宋_GB2312" w:hAnsi="仿宋_GB2312" w:cs="仿宋_GB2312"/>
          <w:color w:val="000000" w:themeColor="text1"/>
          <w:sz w:val="30"/>
          <w:szCs w:val="30"/>
        </w:rPr>
        <w:t>植入地方特色文化。</w:t>
      </w:r>
      <w:r>
        <w:rPr>
          <w:rFonts w:hint="eastAsia" w:ascii="仿宋_GB2312" w:cs="仿宋_GB2312"/>
          <w:color w:val="000000" w:themeColor="text1"/>
          <w:sz w:val="30"/>
          <w:szCs w:val="30"/>
        </w:rPr>
        <w:t>完成“文化基因解码工程”，强化文化元素的挖掘、转化和植入，开展非遗传承和民俗活动，推动文化基因植入旅游景区、旅游度假区、景区城、景区镇、景区村、民宿、酒店。推动门户形象改造提升，凸显</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两子文化</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，植入耕读文化、针灸文化、商帮文化、宋诗文化等衢州优秀传统文化。以历史文化为脉络，高水平推进千年古城（古镇、古村）振兴，按照</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应保尽保、能保则保</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的原则，完成古街、古桥、古居、古井、古树、古道、古庙、古塔等</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古字号</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的保护和修缮。推动工艺美术进乡村，培育一批手艺村、美术村、音乐村。</w:t>
      </w:r>
      <w:r>
        <w:rPr>
          <w:rFonts w:hint="eastAsia" w:ascii="仿宋_GB2312" w:cs="仿宋_GB2312"/>
          <w:color w:val="000000" w:themeColor="text1"/>
          <w:kern w:val="2"/>
          <w:sz w:val="30"/>
          <w:szCs w:val="30"/>
        </w:rPr>
        <w:t>开展“网红打卡点”评比活动，全市累计打造精致节点</w:t>
      </w:r>
      <w:r>
        <w:rPr>
          <w:rFonts w:hint="default" w:ascii="Times New Roman" w:hAnsi="Times New Roman"/>
          <w:color w:val="000000" w:themeColor="text1"/>
          <w:kern w:val="2"/>
          <w:sz w:val="30"/>
          <w:szCs w:val="30"/>
        </w:rPr>
        <w:t>100</w:t>
      </w:r>
      <w:r>
        <w:rPr>
          <w:rFonts w:hint="eastAsia" w:ascii="仿宋_GB2312" w:cs="仿宋_GB2312"/>
          <w:color w:val="000000" w:themeColor="text1"/>
          <w:kern w:val="2"/>
          <w:sz w:val="30"/>
          <w:szCs w:val="30"/>
        </w:rPr>
        <w:t>处。</w:t>
      </w:r>
      <w:r>
        <w:rPr>
          <w:rFonts w:hint="eastAsia" w:ascii="仿宋_GB2312" w:cs="仿宋_GB2312"/>
          <w:color w:val="000000" w:themeColor="text1"/>
          <w:sz w:val="30"/>
          <w:szCs w:val="30"/>
        </w:rPr>
        <w:t>（责任单位：市文旅局、市发改委、市住建局、市农业农村局）</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10</w:t>
      </w:r>
      <w:r>
        <w:rPr>
          <w:rFonts w:hint="eastAsia" w:ascii="仿宋_GB2312" w:hAnsi="仿宋_GB2312" w:cs="仿宋_GB2312"/>
          <w:color w:val="000000" w:themeColor="text1"/>
          <w:sz w:val="30"/>
          <w:szCs w:val="30"/>
          <w:lang w:eastAsia="zh-CN"/>
        </w:rPr>
        <w:t>．</w:t>
      </w:r>
      <w:r>
        <w:rPr>
          <w:rFonts w:hint="eastAsia" w:ascii="仿宋_GB2312" w:hAnsi="仿宋_GB2312" w:cs="仿宋_GB2312"/>
          <w:color w:val="000000" w:themeColor="text1"/>
          <w:sz w:val="30"/>
          <w:szCs w:val="30"/>
        </w:rPr>
        <w:t>丰富游客综合体验。</w:t>
      </w:r>
      <w:r>
        <w:rPr>
          <w:rFonts w:hint="eastAsia" w:ascii="仿宋_GB2312" w:cs="仿宋_GB2312"/>
          <w:color w:val="000000" w:themeColor="text1"/>
          <w:sz w:val="30"/>
          <w:szCs w:val="30"/>
        </w:rPr>
        <w:t>旅游景区、旅游度假区、景区城、景区镇、景区村、民宿、酒店要结合文旅、农旅、体旅、水旅等主题，推进名景、名菜、名品、名戏、名数</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五名</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工程，植入餐饮、住宿、购物、娱乐等“小业态”，打造更多品质化、多样化的消费</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小场景</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。开设</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诗画浙江</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百县千碗</w:t>
      </w:r>
      <w:r>
        <w:rPr>
          <w:rFonts w:hint="eastAsia" w:ascii="仿宋_GB2312" w:hAnsi="仿宋_GB2312" w:cs="仿宋_GB2312"/>
          <w:color w:val="000000" w:themeColor="text1"/>
          <w:sz w:val="30"/>
          <w:szCs w:val="30"/>
        </w:rPr>
        <w:t>”体</w:t>
      </w:r>
      <w:r>
        <w:rPr>
          <w:rFonts w:hint="eastAsia" w:ascii="仿宋_GB2312" w:cs="仿宋_GB2312"/>
          <w:color w:val="000000" w:themeColor="text1"/>
          <w:sz w:val="30"/>
          <w:szCs w:val="30"/>
        </w:rPr>
        <w:t>验店</w:t>
      </w:r>
      <w:r>
        <w:rPr>
          <w:rFonts w:hint="default" w:ascii="Times New Roman" w:hAnsi="Times New Roman"/>
          <w:color w:val="000000" w:themeColor="text1"/>
          <w:sz w:val="30"/>
          <w:szCs w:val="30"/>
        </w:rPr>
        <w:t>40</w:t>
      </w:r>
      <w:r>
        <w:rPr>
          <w:rFonts w:hint="eastAsia" w:ascii="仿宋_GB2312" w:cs="仿宋_GB2312"/>
          <w:color w:val="000000" w:themeColor="text1"/>
          <w:sz w:val="30"/>
          <w:szCs w:val="30"/>
        </w:rPr>
        <w:t>家，支持提升信安湖夜游、开化芹江夜游、</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南孔书屋</w:t>
      </w:r>
      <w:r>
        <w:rPr>
          <w:rFonts w:hint="eastAsia" w:ascii="仿宋_GB2312" w:hAnsi="仿宋_GB2312" w:cs="仿宋_GB2312"/>
          <w:color w:val="000000" w:themeColor="text1"/>
          <w:sz w:val="30"/>
          <w:szCs w:val="30"/>
        </w:rPr>
        <w:t>”</w:t>
      </w:r>
      <w:r>
        <w:rPr>
          <w:rFonts w:hint="default" w:ascii="Times New Roman" w:hAnsi="Times New Roman"/>
          <w:color w:val="000000" w:themeColor="text1"/>
          <w:sz w:val="30"/>
          <w:szCs w:val="30"/>
        </w:rPr>
        <w:t>24</w:t>
      </w:r>
      <w:r>
        <w:rPr>
          <w:rFonts w:hint="eastAsia" w:ascii="仿宋_GB2312" w:cs="仿宋_GB2312"/>
          <w:color w:val="000000" w:themeColor="text1"/>
          <w:sz w:val="30"/>
          <w:szCs w:val="30"/>
        </w:rPr>
        <w:t>小时书店等夜游产品品质，</w:t>
      </w:r>
      <w:r>
        <w:rPr>
          <w:rFonts w:hint="default" w:ascii="Times New Roman" w:hAnsi="Times New Roman"/>
          <w:color w:val="000000" w:themeColor="text1"/>
          <w:sz w:val="30"/>
          <w:szCs w:val="30"/>
        </w:rPr>
        <w:t>4A</w:t>
      </w:r>
      <w:r>
        <w:rPr>
          <w:rFonts w:hint="eastAsia" w:ascii="仿宋_GB2312" w:cs="仿宋_GB2312"/>
          <w:color w:val="000000" w:themeColor="text1"/>
          <w:sz w:val="30"/>
          <w:szCs w:val="30"/>
        </w:rPr>
        <w:t>级及以上旅游景区和省级及以上旅游度假区主题演艺节目实现常态化运营，打造一批高品质乡村旅游、红色旅游、体育旅游线路。（责任单位：市文旅局、市住建局、市农业农村局、市商务局、市体育局）</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11</w:t>
      </w:r>
      <w:r>
        <w:rPr>
          <w:rFonts w:hint="eastAsia" w:ascii="仿宋_GB2312" w:hAnsi="仿宋_GB2312" w:cs="仿宋_GB2312"/>
          <w:color w:val="000000" w:themeColor="text1"/>
          <w:sz w:val="30"/>
          <w:szCs w:val="30"/>
          <w:lang w:eastAsia="zh-CN"/>
        </w:rPr>
        <w:t>．</w:t>
      </w:r>
      <w:r>
        <w:rPr>
          <w:rFonts w:hint="eastAsia" w:ascii="仿宋_GB2312" w:hAnsi="仿宋_GB2312" w:cs="仿宋_GB2312"/>
          <w:color w:val="000000" w:themeColor="text1"/>
          <w:sz w:val="30"/>
          <w:szCs w:val="30"/>
        </w:rPr>
        <w:t>营造主客共享空间。</w:t>
      </w:r>
      <w:r>
        <w:rPr>
          <w:rFonts w:hint="eastAsia" w:ascii="仿宋_GB2312" w:cs="仿宋_GB2312"/>
          <w:color w:val="000000" w:themeColor="text1"/>
          <w:sz w:val="30"/>
          <w:szCs w:val="30"/>
        </w:rPr>
        <w:t>旅游景区、旅游度假区、景区城、景区镇、景区村的开发建设要充分考虑当地居民生活生产，加强当地特色的展示，适度适当适时举办灯光秀设计、夜间活动，避免对周边居民造成影响。丰富休憩、互动、购物等功能，让当地居民和游客同看一场戏、同赏一处景、同游一个馆。推动美丽城镇建成区建成景区镇，样板城镇建成</w:t>
      </w:r>
      <w:r>
        <w:rPr>
          <w:rFonts w:hint="default" w:ascii="Times New Roman" w:hAnsi="Times New Roman"/>
          <w:color w:val="000000" w:themeColor="text1"/>
          <w:sz w:val="30"/>
          <w:szCs w:val="30"/>
        </w:rPr>
        <w:t>3A</w:t>
      </w:r>
      <w:r>
        <w:rPr>
          <w:rFonts w:hint="eastAsia" w:ascii="仿宋_GB2312" w:cs="仿宋_GB2312"/>
          <w:color w:val="000000" w:themeColor="text1"/>
          <w:sz w:val="30"/>
          <w:szCs w:val="30"/>
        </w:rPr>
        <w:t>级以上景区镇。推动博物馆、展览馆、美术馆、剧院等公共文化场馆进行景区化改造，积极打造一批</w:t>
      </w:r>
      <w:r>
        <w:rPr>
          <w:rFonts w:hint="default" w:ascii="Times New Roman" w:hAnsi="Times New Roman"/>
          <w:color w:val="000000" w:themeColor="text1"/>
          <w:sz w:val="30"/>
          <w:szCs w:val="30"/>
        </w:rPr>
        <w:t>4A</w:t>
      </w:r>
      <w:r>
        <w:rPr>
          <w:rFonts w:hint="eastAsia" w:ascii="仿宋_GB2312" w:cs="仿宋_GB2312"/>
          <w:color w:val="000000" w:themeColor="text1"/>
          <w:sz w:val="30"/>
          <w:szCs w:val="30"/>
        </w:rPr>
        <w:t>级以上文博场馆类景区。（责任单位：市文旅局、市住建局、市农业农村局）</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12</w:t>
      </w:r>
      <w:r>
        <w:rPr>
          <w:rFonts w:hint="eastAsia" w:ascii="仿宋_GB2312" w:hAnsi="仿宋_GB2312" w:cs="仿宋_GB2312"/>
          <w:color w:val="000000" w:themeColor="text1"/>
          <w:sz w:val="30"/>
          <w:szCs w:val="30"/>
          <w:lang w:eastAsia="zh-CN"/>
        </w:rPr>
        <w:t>．</w:t>
      </w:r>
      <w:r>
        <w:rPr>
          <w:rFonts w:hint="eastAsia" w:ascii="仿宋_GB2312" w:hAnsi="仿宋_GB2312" w:cs="仿宋_GB2312"/>
          <w:color w:val="000000" w:themeColor="text1"/>
          <w:sz w:val="30"/>
          <w:szCs w:val="30"/>
        </w:rPr>
        <w:t>保障特殊群体权益。</w:t>
      </w:r>
      <w:r>
        <w:rPr>
          <w:rFonts w:hint="eastAsia" w:ascii="仿宋_GB2312" w:cs="仿宋_GB2312"/>
          <w:color w:val="000000" w:themeColor="text1"/>
          <w:sz w:val="30"/>
          <w:szCs w:val="30"/>
        </w:rPr>
        <w:t>旅游景区、旅游度假区、景区城、景区镇、景区村、民宿、酒店、文化场馆要加强卫生间、进出口、重要通道、电梯等关键节点的人性化改造，加强符合标准的无障碍设施建设，配备适应老年人、残障人士、母婴、少年儿童需要的方便安全的辅具设备，旅游场所的无障碍设施、母婴设施、适老化设施覆盖率达</w:t>
      </w:r>
      <w:r>
        <w:rPr>
          <w:rFonts w:hint="default" w:ascii="Times New Roman" w:hAnsi="Times New Roman"/>
          <w:color w:val="000000" w:themeColor="text1"/>
          <w:sz w:val="30"/>
          <w:szCs w:val="30"/>
        </w:rPr>
        <w:t>100%</w:t>
      </w:r>
      <w:r>
        <w:rPr>
          <w:rFonts w:hint="eastAsia" w:ascii="仿宋_GB2312" w:cs="仿宋_GB2312"/>
          <w:color w:val="000000" w:themeColor="text1"/>
          <w:sz w:val="30"/>
          <w:szCs w:val="30"/>
        </w:rPr>
        <w:t>，推动第三卫生间改造。（责任单位：市文旅局、市住建局、市农业农村局、市民政局、市卫健委、市残联）</w:t>
      </w:r>
    </w:p>
    <w:p>
      <w:pPr>
        <w:adjustRightInd w:val="0"/>
        <w:snapToGrid w:val="0"/>
        <w:spacing w:line="600" w:lineRule="atLeast"/>
        <w:ind w:firstLine="624"/>
        <w:rPr>
          <w:rFonts w:hint="eastAsia" w:ascii="楷体_GB2312" w:hAnsi="楷体_GB2312" w:eastAsia="楷体_GB2312" w:cs="楷体_GB2312"/>
          <w:color w:val="000000" w:themeColor="text1"/>
          <w:sz w:val="30"/>
          <w:szCs w:val="30"/>
        </w:rPr>
      </w:pPr>
      <w:r>
        <w:rPr>
          <w:rFonts w:hint="eastAsia" w:ascii="楷体_GB2312" w:hAnsi="楷体_GB2312" w:eastAsia="楷体_GB2312" w:cs="楷体_GB2312"/>
          <w:color w:val="000000" w:themeColor="text1"/>
          <w:sz w:val="30"/>
          <w:szCs w:val="30"/>
        </w:rPr>
        <w:t>（四）服务更“精心”。</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13</w:t>
      </w:r>
      <w:r>
        <w:rPr>
          <w:rFonts w:hint="eastAsia" w:ascii="仿宋_GB2312" w:hAnsi="仿宋_GB2312" w:cs="仿宋_GB2312"/>
          <w:color w:val="000000" w:themeColor="text1"/>
          <w:sz w:val="30"/>
          <w:szCs w:val="30"/>
          <w:lang w:eastAsia="zh-CN"/>
        </w:rPr>
        <w:t>．</w:t>
      </w:r>
      <w:r>
        <w:rPr>
          <w:rFonts w:hint="eastAsia" w:ascii="仿宋_GB2312" w:hAnsi="仿宋_GB2312" w:cs="仿宋_GB2312"/>
          <w:color w:val="000000" w:themeColor="text1"/>
          <w:sz w:val="30"/>
          <w:szCs w:val="30"/>
        </w:rPr>
        <w:t>提升服务专业技能。</w:t>
      </w:r>
      <w:r>
        <w:rPr>
          <w:rFonts w:hint="eastAsia" w:ascii="仿宋_GB2312" w:cs="仿宋_GB2312"/>
          <w:color w:val="000000" w:themeColor="text1"/>
          <w:sz w:val="30"/>
          <w:szCs w:val="30"/>
        </w:rPr>
        <w:t>着力提高旅游景区、旅游度假区、景区城、景区镇、景区村、民宿、酒店、文化场馆服务人员技能，提升游客的满意度。开展服务人员专业化培训，推广</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一片洁净待宾客、一张笑脸迎宾客、一杯清茶敬宾客、一则故事暖宾客、一桌好菜宴宾客、一份安心慰宾客、一份好礼赠宾客、一个挥手送宾客</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的</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八个一</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模式，推动服务人员的语言表达、服务态度、业务素质等全方位提升。（责任单位：市文旅局、市人社局、市住建局、市农业农村局、市商务局）</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14</w:t>
      </w:r>
      <w:r>
        <w:rPr>
          <w:rFonts w:hint="eastAsia" w:ascii="仿宋_GB2312" w:hAnsi="仿宋_GB2312" w:cs="仿宋_GB2312"/>
          <w:color w:val="000000" w:themeColor="text1"/>
          <w:sz w:val="30"/>
          <w:szCs w:val="30"/>
          <w:lang w:eastAsia="zh-CN"/>
        </w:rPr>
        <w:t>．</w:t>
      </w:r>
      <w:r>
        <w:rPr>
          <w:rFonts w:hint="eastAsia" w:ascii="仿宋_GB2312" w:hAnsi="仿宋_GB2312" w:cs="仿宋_GB2312"/>
          <w:color w:val="000000" w:themeColor="text1"/>
          <w:sz w:val="30"/>
          <w:szCs w:val="30"/>
        </w:rPr>
        <w:t>推广“衢州有礼”服务。</w:t>
      </w:r>
      <w:r>
        <w:rPr>
          <w:rFonts w:hint="eastAsia" w:ascii="仿宋_GB2312" w:cs="仿宋_GB2312"/>
          <w:color w:val="000000" w:themeColor="text1"/>
          <w:sz w:val="30"/>
          <w:szCs w:val="30"/>
        </w:rPr>
        <w:t>在旅游景区、旅游度假区、景区城、景区镇、景区村、民宿、酒店、文化场馆开展</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衢州有礼</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专项行动，推广衢州有礼</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八个一</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。加强特色化、个性化服务，推动各管理主体设立</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优胜劣汰</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制度，培育一批大众喜爱、热心热情的优秀旅游服务人员。</w:t>
      </w:r>
      <w:r>
        <w:rPr>
          <w:rFonts w:hint="eastAsia" w:ascii="仿宋_GB2312" w:cs="仿宋_GB2312"/>
          <w:color w:val="000000" w:themeColor="text1"/>
          <w:kern w:val="2"/>
          <w:sz w:val="30"/>
          <w:szCs w:val="30"/>
        </w:rPr>
        <w:t>规范旅游景区质量跟踪、旅游投诉处理、游客回访等机制，实现投诉率逐年下降，满意率达</w:t>
      </w:r>
      <w:r>
        <w:rPr>
          <w:rFonts w:hint="default" w:ascii="Times New Roman" w:hAnsi="Times New Roman"/>
          <w:color w:val="000000" w:themeColor="text1"/>
          <w:kern w:val="2"/>
          <w:sz w:val="30"/>
          <w:szCs w:val="30"/>
        </w:rPr>
        <w:t>95%</w:t>
      </w:r>
      <w:r>
        <w:rPr>
          <w:rFonts w:hint="eastAsia" w:ascii="仿宋_GB2312" w:cs="仿宋_GB2312"/>
          <w:color w:val="000000" w:themeColor="text1"/>
          <w:kern w:val="2"/>
          <w:sz w:val="30"/>
          <w:szCs w:val="30"/>
        </w:rPr>
        <w:t>以上。</w:t>
      </w:r>
      <w:r>
        <w:rPr>
          <w:rFonts w:hint="eastAsia" w:ascii="仿宋_GB2312" w:cs="仿宋_GB2312"/>
          <w:color w:val="000000" w:themeColor="text1"/>
          <w:sz w:val="30"/>
          <w:szCs w:val="30"/>
        </w:rPr>
        <w:t>（责任单位：市文旅局、市</w:t>
      </w:r>
      <w:r>
        <w:rPr>
          <w:rFonts w:hint="eastAsia" w:ascii="仿宋_GB2312" w:cs="仿宋_GB2312"/>
          <w:color w:val="000000" w:themeColor="text1"/>
          <w:sz w:val="30"/>
          <w:szCs w:val="30"/>
          <w:lang w:val="en-US" w:eastAsia="zh-CN"/>
        </w:rPr>
        <w:t>人力社保</w:t>
      </w:r>
      <w:r>
        <w:rPr>
          <w:rFonts w:hint="eastAsia" w:ascii="仿宋_GB2312" w:cs="仿宋_GB2312"/>
          <w:color w:val="000000" w:themeColor="text1"/>
          <w:sz w:val="30"/>
          <w:szCs w:val="30"/>
        </w:rPr>
        <w:t>局、市住建局、市农业农村局、市商务局）</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15</w:t>
      </w:r>
      <w:r>
        <w:rPr>
          <w:rFonts w:hint="eastAsia" w:ascii="仿宋_GB2312" w:hAnsi="仿宋_GB2312" w:cs="仿宋_GB2312"/>
          <w:color w:val="000000" w:themeColor="text1"/>
          <w:sz w:val="30"/>
          <w:szCs w:val="30"/>
          <w:lang w:eastAsia="zh-CN"/>
        </w:rPr>
        <w:t>．</w:t>
      </w:r>
      <w:r>
        <w:rPr>
          <w:rFonts w:hint="eastAsia" w:ascii="仿宋_GB2312" w:hAnsi="仿宋_GB2312" w:cs="仿宋_GB2312"/>
          <w:color w:val="000000" w:themeColor="text1"/>
          <w:sz w:val="30"/>
          <w:szCs w:val="30"/>
        </w:rPr>
        <w:t>提高讲解服务水准。</w:t>
      </w:r>
      <w:r>
        <w:rPr>
          <w:rFonts w:hint="eastAsia" w:ascii="仿宋_GB2312" w:cs="仿宋_GB2312"/>
          <w:color w:val="000000" w:themeColor="text1"/>
          <w:sz w:val="30"/>
          <w:szCs w:val="30"/>
        </w:rPr>
        <w:t>加快</w:t>
      </w:r>
      <w:r>
        <w:rPr>
          <w:rFonts w:hint="eastAsia" w:ascii="仿宋_GB2312" w:cs="仿宋_GB2312"/>
          <w:color w:val="000000" w:themeColor="text1"/>
          <w:kern w:val="2"/>
          <w:sz w:val="30"/>
          <w:szCs w:val="30"/>
        </w:rPr>
        <w:t>提升旅游景区、旅游度假区、景区城、景区镇、景区村、文化场馆讲解员服务</w:t>
      </w:r>
      <w:r>
        <w:rPr>
          <w:rFonts w:hint="eastAsia" w:ascii="仿宋_GB2312" w:cs="仿宋_GB2312"/>
          <w:color w:val="000000" w:themeColor="text1"/>
          <w:sz w:val="30"/>
          <w:szCs w:val="30"/>
        </w:rPr>
        <w:t>水准。发布衢州市讲解员服务规范，推动讲解员服务标准化建设，开办全市旅游讲解员培训班，每年培训各类讲解员</w:t>
      </w:r>
      <w:r>
        <w:rPr>
          <w:rFonts w:hint="default" w:ascii="Times New Roman" w:hAnsi="Times New Roman"/>
          <w:color w:val="000000" w:themeColor="text1"/>
          <w:sz w:val="30"/>
          <w:szCs w:val="30"/>
        </w:rPr>
        <w:t>500</w:t>
      </w:r>
      <w:r>
        <w:rPr>
          <w:rFonts w:hint="eastAsia" w:ascii="仿宋_GB2312" w:cs="仿宋_GB2312"/>
          <w:color w:val="000000" w:themeColor="text1"/>
          <w:sz w:val="30"/>
          <w:szCs w:val="30"/>
        </w:rPr>
        <w:t>人次，每年推出</w:t>
      </w:r>
      <w:r>
        <w:rPr>
          <w:rFonts w:hint="default" w:ascii="Times New Roman" w:hAnsi="Times New Roman"/>
          <w:color w:val="000000" w:themeColor="text1"/>
          <w:sz w:val="30"/>
          <w:szCs w:val="30"/>
        </w:rPr>
        <w:t>10</w:t>
      </w:r>
      <w:r>
        <w:rPr>
          <w:rFonts w:hint="eastAsia" w:ascii="仿宋_GB2312" w:cs="仿宋_GB2312"/>
          <w:color w:val="000000" w:themeColor="text1"/>
          <w:sz w:val="30"/>
          <w:szCs w:val="30"/>
        </w:rPr>
        <w:t>位</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衢州有礼</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金牌讲解员。（责任单位：市文旅局、市</w:t>
      </w:r>
      <w:r>
        <w:rPr>
          <w:rFonts w:hint="eastAsia" w:ascii="仿宋_GB2312" w:cs="仿宋_GB2312"/>
          <w:color w:val="000000" w:themeColor="text1"/>
          <w:sz w:val="30"/>
          <w:szCs w:val="30"/>
          <w:lang w:val="en-US" w:eastAsia="zh-CN"/>
        </w:rPr>
        <w:t>人力社保</w:t>
      </w:r>
      <w:r>
        <w:rPr>
          <w:rFonts w:hint="eastAsia" w:ascii="仿宋_GB2312" w:cs="仿宋_GB2312"/>
          <w:color w:val="000000" w:themeColor="text1"/>
          <w:sz w:val="30"/>
          <w:szCs w:val="30"/>
        </w:rPr>
        <w:t>局、市住建局、市农业农村局）</w:t>
      </w:r>
    </w:p>
    <w:p>
      <w:pPr>
        <w:adjustRightInd w:val="0"/>
        <w:snapToGrid w:val="0"/>
        <w:spacing w:line="600" w:lineRule="atLeast"/>
        <w:ind w:firstLine="624"/>
        <w:rPr>
          <w:rFonts w:hint="eastAsia" w:ascii="楷体_GB2312" w:hAnsi="楷体_GB2312" w:eastAsia="楷体_GB2312" w:cs="楷体_GB2312"/>
          <w:color w:val="000000" w:themeColor="text1"/>
          <w:sz w:val="30"/>
          <w:szCs w:val="30"/>
        </w:rPr>
      </w:pPr>
      <w:r>
        <w:rPr>
          <w:rFonts w:hint="eastAsia" w:ascii="楷体_GB2312" w:hAnsi="楷体_GB2312" w:eastAsia="楷体_GB2312" w:cs="楷体_GB2312"/>
          <w:color w:val="000000" w:themeColor="text1"/>
          <w:sz w:val="30"/>
          <w:szCs w:val="30"/>
        </w:rPr>
        <w:t>（五）运营更“精细”。</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16</w:t>
      </w:r>
      <w:r>
        <w:rPr>
          <w:rFonts w:hint="eastAsia" w:ascii="仿宋_GB2312" w:hAnsi="仿宋_GB2312" w:cs="仿宋_GB2312"/>
          <w:color w:val="000000" w:themeColor="text1"/>
          <w:sz w:val="30"/>
          <w:szCs w:val="30"/>
          <w:lang w:eastAsia="zh-CN"/>
        </w:rPr>
        <w:t>．</w:t>
      </w:r>
      <w:r>
        <w:rPr>
          <w:rFonts w:hint="eastAsia" w:ascii="仿宋_GB2312" w:hAnsi="仿宋_GB2312" w:cs="仿宋_GB2312"/>
          <w:color w:val="000000" w:themeColor="text1"/>
          <w:sz w:val="30"/>
          <w:szCs w:val="30"/>
        </w:rPr>
        <w:t>推动智慧旅游建设。</w:t>
      </w:r>
      <w:r>
        <w:rPr>
          <w:rFonts w:hint="eastAsia" w:ascii="仿宋_GB2312" w:cs="仿宋_GB2312"/>
          <w:color w:val="000000" w:themeColor="text1"/>
          <w:sz w:val="30"/>
          <w:szCs w:val="30"/>
        </w:rPr>
        <w:t>开展智慧景区创建，加强旅游景区、旅游度假区、景区城、景区镇、景区村、文化场馆旅游接待能力最大承载量测算，</w:t>
      </w:r>
      <w:r>
        <w:rPr>
          <w:rFonts w:hint="default" w:ascii="Times New Roman" w:hAnsi="Times New Roman"/>
          <w:color w:val="000000" w:themeColor="text1"/>
          <w:sz w:val="30"/>
          <w:szCs w:val="30"/>
        </w:rPr>
        <w:t>3A</w:t>
      </w:r>
      <w:r>
        <w:rPr>
          <w:rFonts w:hint="eastAsia" w:ascii="仿宋_GB2312" w:cs="仿宋_GB2312"/>
          <w:color w:val="000000" w:themeColor="text1"/>
          <w:sz w:val="30"/>
          <w:szCs w:val="30"/>
        </w:rPr>
        <w:t>级及以上旅游景区实现</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预约、限流、错峰</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全覆盖，持续推进长三角社保卡</w:t>
      </w:r>
      <w:r>
        <w:rPr>
          <w:rFonts w:hint="eastAsia" w:ascii="仿宋_GB2312" w:cs="仿宋_GB2312"/>
          <w:color w:val="000000" w:themeColor="text1"/>
          <w:sz w:val="30"/>
          <w:szCs w:val="30"/>
          <w:lang w:eastAsia="zh-CN"/>
        </w:rPr>
        <w:t>“</w:t>
      </w:r>
      <w:r>
        <w:rPr>
          <w:rFonts w:hint="eastAsia" w:ascii="仿宋_GB2312" w:cs="仿宋_GB2312"/>
          <w:color w:val="000000" w:themeColor="text1"/>
          <w:sz w:val="30"/>
          <w:szCs w:val="30"/>
        </w:rPr>
        <w:t>一卡通</w:t>
      </w:r>
      <w:r>
        <w:rPr>
          <w:rFonts w:hint="eastAsia" w:ascii="仿宋_GB2312" w:cs="仿宋_GB2312"/>
          <w:color w:val="000000" w:themeColor="text1"/>
          <w:sz w:val="30"/>
          <w:szCs w:val="30"/>
          <w:lang w:eastAsia="zh-CN"/>
        </w:rPr>
        <w:t>”</w:t>
      </w:r>
      <w:r>
        <w:rPr>
          <w:rFonts w:hint="eastAsia" w:ascii="仿宋_GB2312" w:cs="仿宋_GB2312"/>
          <w:color w:val="000000" w:themeColor="text1"/>
          <w:sz w:val="30"/>
          <w:szCs w:val="30"/>
        </w:rPr>
        <w:t>在</w:t>
      </w:r>
      <w:r>
        <w:rPr>
          <w:rFonts w:hint="default" w:ascii="Times New Roman" w:hAnsi="Times New Roman"/>
          <w:color w:val="000000" w:themeColor="text1"/>
          <w:sz w:val="30"/>
          <w:szCs w:val="30"/>
        </w:rPr>
        <w:t>A</w:t>
      </w:r>
      <w:r>
        <w:rPr>
          <w:rFonts w:hint="eastAsia" w:ascii="仿宋_GB2312" w:cs="仿宋_GB2312"/>
          <w:color w:val="000000" w:themeColor="text1"/>
          <w:sz w:val="30"/>
          <w:szCs w:val="30"/>
        </w:rPr>
        <w:t>级景区的应用。推出电子游览地图和电子导航，加强交通大数据与旅游出行数据的共享与整合，在旅游场所新建一批数字信息终端设备，实现旅游场所免费</w:t>
      </w:r>
      <w:r>
        <w:rPr>
          <w:rFonts w:hint="default" w:ascii="Times New Roman" w:hAnsi="Times New Roman"/>
          <w:color w:val="000000" w:themeColor="text1"/>
          <w:sz w:val="30"/>
          <w:szCs w:val="30"/>
        </w:rPr>
        <w:t>WiFi</w:t>
      </w:r>
      <w:r>
        <w:rPr>
          <w:rFonts w:hint="eastAsia" w:ascii="仿宋_GB2312" w:cs="仿宋_GB2312"/>
          <w:color w:val="000000" w:themeColor="text1"/>
          <w:sz w:val="30"/>
          <w:szCs w:val="30"/>
        </w:rPr>
        <w:t>、智能导游、电子讲解、在线预订、信息推送、人流预警等功能全覆盖。（责任单位：市文旅局、市营商办、市交通运输局、市住建局、市农业农村局、市大数据局）</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17</w:t>
      </w:r>
      <w:r>
        <w:rPr>
          <w:rFonts w:hint="eastAsia" w:ascii="仿宋_GB2312" w:hAnsi="仿宋_GB2312" w:cs="仿宋_GB2312"/>
          <w:color w:val="000000" w:themeColor="text1"/>
          <w:sz w:val="30"/>
          <w:szCs w:val="30"/>
          <w:lang w:eastAsia="zh-CN"/>
        </w:rPr>
        <w:t>．</w:t>
      </w:r>
      <w:r>
        <w:rPr>
          <w:rFonts w:hint="eastAsia" w:ascii="仿宋_GB2312" w:hAnsi="仿宋_GB2312" w:cs="仿宋_GB2312"/>
          <w:color w:val="000000" w:themeColor="text1"/>
          <w:sz w:val="30"/>
          <w:szCs w:val="30"/>
        </w:rPr>
        <w:t>提升运营管理水平。</w:t>
      </w:r>
      <w:r>
        <w:rPr>
          <w:rFonts w:hint="eastAsia" w:ascii="仿宋_GB2312" w:cs="仿宋_GB2312"/>
          <w:color w:val="000000" w:themeColor="text1"/>
          <w:sz w:val="30"/>
          <w:szCs w:val="30"/>
        </w:rPr>
        <w:t>发挥市场主体的主观能动性，探索旅游景区、景区镇、景区村专业化、连锁化运营，引进国内外知名旅游品牌、专业团队，组建</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旅游运营智库</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，培育</w:t>
      </w:r>
      <w:r>
        <w:rPr>
          <w:rFonts w:hint="default" w:ascii="Times New Roman" w:hAnsi="Times New Roman"/>
          <w:color w:val="000000" w:themeColor="text1"/>
          <w:sz w:val="30"/>
          <w:szCs w:val="30"/>
        </w:rPr>
        <w:t>5</w:t>
      </w:r>
      <w:r>
        <w:rPr>
          <w:rFonts w:hint="eastAsia" w:ascii="仿宋_GB2312" w:cs="仿宋_GB2312"/>
          <w:color w:val="000000" w:themeColor="text1"/>
          <w:sz w:val="30"/>
          <w:szCs w:val="30"/>
        </w:rPr>
        <w:t>个景区专业运营团队。提升景区镇、景区村运营水平，打造</w:t>
      </w:r>
      <w:r>
        <w:rPr>
          <w:rFonts w:hint="default" w:ascii="Times New Roman" w:hAnsi="Times New Roman"/>
          <w:color w:val="000000" w:themeColor="text1"/>
          <w:sz w:val="30"/>
          <w:szCs w:val="30"/>
        </w:rPr>
        <w:t>5</w:t>
      </w:r>
      <w:r>
        <w:rPr>
          <w:rFonts w:hint="eastAsia" w:ascii="仿宋_GB2312" w:cs="仿宋_GB2312"/>
          <w:color w:val="000000" w:themeColor="text1"/>
          <w:sz w:val="30"/>
          <w:szCs w:val="30"/>
        </w:rPr>
        <w:t>个专业强、服务优的乡村旅游运营团队。打造民宿集聚村运营团队若干个。（责任单位：市文旅局、市住建局、市农业农村局、市商务局）</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default" w:ascii="Times New Roman" w:hAnsi="Times New Roman"/>
          <w:color w:val="000000" w:themeColor="text1"/>
          <w:sz w:val="30"/>
          <w:szCs w:val="30"/>
        </w:rPr>
        <w:t>18</w:t>
      </w:r>
      <w:r>
        <w:rPr>
          <w:rFonts w:hint="eastAsia" w:ascii="仿宋_GB2312" w:hAnsi="仿宋_GB2312" w:cs="仿宋_GB2312"/>
          <w:color w:val="000000" w:themeColor="text1"/>
          <w:sz w:val="30"/>
          <w:szCs w:val="30"/>
          <w:lang w:eastAsia="zh-CN"/>
        </w:rPr>
        <w:t>．</w:t>
      </w:r>
      <w:r>
        <w:rPr>
          <w:rFonts w:hint="eastAsia" w:ascii="仿宋_GB2312" w:hAnsi="仿宋_GB2312" w:cs="仿宋_GB2312"/>
          <w:color w:val="000000" w:themeColor="text1"/>
          <w:sz w:val="30"/>
          <w:szCs w:val="30"/>
        </w:rPr>
        <w:t>加强专业人才培育。</w:t>
      </w:r>
      <w:r>
        <w:rPr>
          <w:rFonts w:hint="eastAsia" w:ascii="仿宋_GB2312" w:cs="仿宋_GB2312"/>
          <w:color w:val="000000" w:themeColor="text1"/>
          <w:sz w:val="30"/>
          <w:szCs w:val="30"/>
        </w:rPr>
        <w:t>充分发挥职业院校旅游专业和高等学校旅游学科作用，加快各类旅游专业人才培养。实施专业培训计划，提高旅游景区、旅游度假区、景区镇、景区村、酒店、民宿等管理人员、专业技术人员的综合能力，每年安排各类高质量培训不少于</w:t>
      </w:r>
      <w:r>
        <w:rPr>
          <w:rFonts w:hint="default" w:ascii="Times New Roman" w:hAnsi="Times New Roman"/>
          <w:color w:val="000000" w:themeColor="text1"/>
          <w:sz w:val="30"/>
          <w:szCs w:val="30"/>
        </w:rPr>
        <w:t>2000</w:t>
      </w:r>
      <w:r>
        <w:rPr>
          <w:rFonts w:hint="eastAsia" w:ascii="仿宋_GB2312" w:cs="仿宋_GB2312"/>
          <w:color w:val="000000" w:themeColor="text1"/>
          <w:sz w:val="30"/>
          <w:szCs w:val="30"/>
        </w:rPr>
        <w:t>人次，培育</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乡村旅游带头人</w:t>
      </w:r>
      <w:r>
        <w:rPr>
          <w:rFonts w:hint="eastAsia" w:ascii="仿宋_GB2312" w:hAnsi="仿宋_GB2312" w:cs="仿宋_GB2312"/>
          <w:color w:val="000000" w:themeColor="text1"/>
          <w:sz w:val="30"/>
          <w:szCs w:val="30"/>
        </w:rPr>
        <w:t>”</w:t>
      </w:r>
      <w:r>
        <w:rPr>
          <w:rFonts w:hint="default" w:ascii="Times New Roman" w:hAnsi="Times New Roman"/>
          <w:color w:val="000000" w:themeColor="text1"/>
          <w:sz w:val="30"/>
          <w:szCs w:val="30"/>
        </w:rPr>
        <w:t>100</w:t>
      </w:r>
      <w:r>
        <w:rPr>
          <w:rFonts w:hint="eastAsia" w:ascii="仿宋_GB2312" w:cs="仿宋_GB2312"/>
          <w:color w:val="000000" w:themeColor="text1"/>
          <w:sz w:val="30"/>
          <w:szCs w:val="30"/>
        </w:rPr>
        <w:t>位。（责任单位：市</w:t>
      </w:r>
      <w:r>
        <w:rPr>
          <w:rFonts w:hint="eastAsia" w:ascii="仿宋_GB2312" w:cs="仿宋_GB2312"/>
          <w:color w:val="000000" w:themeColor="text1"/>
          <w:sz w:val="30"/>
          <w:szCs w:val="30"/>
          <w:lang w:val="en-US" w:eastAsia="zh-CN"/>
        </w:rPr>
        <w:t>人力社保</w:t>
      </w:r>
      <w:r>
        <w:rPr>
          <w:rFonts w:hint="eastAsia" w:ascii="仿宋_GB2312" w:cs="仿宋_GB2312"/>
          <w:color w:val="000000" w:themeColor="text1"/>
          <w:sz w:val="30"/>
          <w:szCs w:val="30"/>
        </w:rPr>
        <w:t>局、市教育局、市文旅局、市住建局、市农业农村局）</w:t>
      </w:r>
    </w:p>
    <w:p>
      <w:pPr>
        <w:adjustRightInd w:val="0"/>
        <w:snapToGrid w:val="0"/>
        <w:spacing w:line="600" w:lineRule="atLeast"/>
        <w:ind w:firstLine="624" w:firstLineChars="200"/>
        <w:rPr>
          <w:rStyle w:val="13"/>
          <w:rFonts w:hint="eastAsia" w:ascii="黑体" w:hAnsi="黑体" w:eastAsia="黑体" w:cs="黑体"/>
          <w:color w:val="000000" w:themeColor="text1"/>
          <w:sz w:val="30"/>
          <w:szCs w:val="30"/>
        </w:rPr>
      </w:pPr>
      <w:r>
        <w:rPr>
          <w:rStyle w:val="13"/>
          <w:rFonts w:hint="eastAsia" w:ascii="黑体" w:hAnsi="黑体" w:eastAsia="黑体" w:cs="黑体"/>
          <w:color w:val="000000" w:themeColor="text1"/>
          <w:sz w:val="30"/>
          <w:szCs w:val="30"/>
        </w:rPr>
        <w:t>三、进度安排</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eastAsia" w:ascii="楷体_GB2312" w:hAnsi="楷体_GB2312" w:eastAsia="楷体_GB2312" w:cs="楷体_GB2312"/>
          <w:color w:val="000000" w:themeColor="text1"/>
          <w:sz w:val="30"/>
          <w:szCs w:val="30"/>
        </w:rPr>
        <w:t>（一）筹备发动阶段（</w:t>
      </w:r>
      <w:r>
        <w:rPr>
          <w:rFonts w:hint="default" w:ascii="Times New Roman" w:hAnsi="Times New Roman" w:eastAsia="楷体_GB2312"/>
          <w:color w:val="000000" w:themeColor="text1"/>
          <w:sz w:val="30"/>
          <w:szCs w:val="30"/>
        </w:rPr>
        <w:t>2021</w:t>
      </w:r>
      <w:r>
        <w:rPr>
          <w:rFonts w:hint="eastAsia" w:ascii="楷体_GB2312" w:hAnsi="楷体_GB2312" w:eastAsia="楷体_GB2312" w:cs="楷体_GB2312"/>
          <w:color w:val="000000" w:themeColor="text1"/>
          <w:sz w:val="30"/>
          <w:szCs w:val="30"/>
        </w:rPr>
        <w:t>年</w:t>
      </w:r>
      <w:r>
        <w:rPr>
          <w:rFonts w:hint="default" w:ascii="Times New Roman" w:hAnsi="Times New Roman" w:eastAsia="楷体_GB2312"/>
          <w:color w:val="000000" w:themeColor="text1"/>
          <w:sz w:val="30"/>
          <w:szCs w:val="30"/>
        </w:rPr>
        <w:t>6</w:t>
      </w:r>
      <w:r>
        <w:rPr>
          <w:rFonts w:hint="eastAsia" w:ascii="楷体_GB2312" w:hAnsi="楷体_GB2312" w:eastAsia="楷体_GB2312" w:cs="楷体_GB2312"/>
          <w:color w:val="000000" w:themeColor="text1"/>
          <w:sz w:val="30"/>
          <w:szCs w:val="30"/>
        </w:rPr>
        <w:t>月底前）。</w:t>
      </w:r>
      <w:r>
        <w:rPr>
          <w:rFonts w:hint="eastAsia" w:ascii="仿宋_GB2312" w:cs="仿宋_GB2312"/>
          <w:color w:val="000000" w:themeColor="text1"/>
          <w:sz w:val="30"/>
          <w:szCs w:val="30"/>
        </w:rPr>
        <w:t>成立</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微改造、精提升</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行动专题小组，召开动员部署会，制定并发布</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微改造、精提升</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五年行动实施方案。</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eastAsia" w:ascii="楷体_GB2312" w:hAnsi="楷体_GB2312" w:eastAsia="楷体_GB2312" w:cs="楷体_GB2312"/>
          <w:color w:val="000000" w:themeColor="text1"/>
          <w:sz w:val="30"/>
          <w:szCs w:val="30"/>
        </w:rPr>
        <w:t>（二）试点摸索阶段（</w:t>
      </w:r>
      <w:r>
        <w:rPr>
          <w:rFonts w:hint="default" w:ascii="Times New Roman" w:hAnsi="Times New Roman" w:eastAsia="楷体_GB2312"/>
          <w:color w:val="000000" w:themeColor="text1"/>
          <w:sz w:val="30"/>
          <w:szCs w:val="30"/>
        </w:rPr>
        <w:t>2021</w:t>
      </w:r>
      <w:r>
        <w:rPr>
          <w:rFonts w:hint="eastAsia" w:ascii="楷体_GB2312" w:hAnsi="楷体_GB2312" w:eastAsia="楷体_GB2312" w:cs="楷体_GB2312"/>
          <w:color w:val="000000" w:themeColor="text1"/>
          <w:sz w:val="30"/>
          <w:szCs w:val="30"/>
        </w:rPr>
        <w:t>年</w:t>
      </w:r>
      <w:r>
        <w:rPr>
          <w:rFonts w:hint="default" w:ascii="Times New Roman" w:hAnsi="Times New Roman" w:eastAsia="楷体_GB2312"/>
          <w:color w:val="000000" w:themeColor="text1"/>
          <w:sz w:val="30"/>
          <w:szCs w:val="30"/>
        </w:rPr>
        <w:t>6</w:t>
      </w:r>
      <w:r>
        <w:rPr>
          <w:rFonts w:hint="eastAsia" w:ascii="楷体_GB2312" w:hAnsi="楷体_GB2312" w:eastAsia="楷体_GB2312" w:cs="楷体_GB2312"/>
          <w:color w:val="000000" w:themeColor="text1"/>
          <w:sz w:val="30"/>
          <w:szCs w:val="30"/>
        </w:rPr>
        <w:t>月—</w:t>
      </w:r>
      <w:r>
        <w:rPr>
          <w:rFonts w:hint="default" w:ascii="Times New Roman" w:hAnsi="Times New Roman" w:eastAsia="楷体_GB2312"/>
          <w:color w:val="000000" w:themeColor="text1"/>
          <w:sz w:val="30"/>
          <w:szCs w:val="30"/>
        </w:rPr>
        <w:t>8</w:t>
      </w:r>
      <w:r>
        <w:rPr>
          <w:rFonts w:hint="eastAsia" w:ascii="楷体_GB2312" w:hAnsi="楷体_GB2312" w:eastAsia="楷体_GB2312" w:cs="楷体_GB2312"/>
          <w:color w:val="000000" w:themeColor="text1"/>
          <w:sz w:val="30"/>
          <w:szCs w:val="30"/>
        </w:rPr>
        <w:t>月）。</w:t>
      </w:r>
      <w:r>
        <w:rPr>
          <w:rFonts w:hint="eastAsia" w:ascii="仿宋_GB2312" w:cs="仿宋_GB2312"/>
          <w:color w:val="000000" w:themeColor="text1"/>
          <w:sz w:val="30"/>
          <w:szCs w:val="30"/>
        </w:rPr>
        <w:t>开展</w:t>
      </w:r>
      <w:r>
        <w:rPr>
          <w:rFonts w:hint="default" w:ascii="Times New Roman" w:hAnsi="Times New Roman"/>
          <w:color w:val="000000" w:themeColor="text1"/>
          <w:sz w:val="30"/>
          <w:szCs w:val="30"/>
        </w:rPr>
        <w:t>2021</w:t>
      </w:r>
      <w:r>
        <w:rPr>
          <w:rFonts w:hint="eastAsia" w:ascii="仿宋_GB2312" w:cs="仿宋_GB2312"/>
          <w:color w:val="000000" w:themeColor="text1"/>
          <w:sz w:val="30"/>
          <w:szCs w:val="30"/>
        </w:rPr>
        <w:t>年试点摸排工作，形成试点名单。原则上从</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衢州有礼</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诗画风光带、</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联盟大道”沿线及周边的景区、度假区、景区镇、景区村、民宿、酒店等选取</w:t>
      </w:r>
      <w:r>
        <w:rPr>
          <w:rFonts w:hint="default" w:ascii="Times New Roman" w:hAnsi="Times New Roman"/>
          <w:color w:val="000000" w:themeColor="text1"/>
          <w:sz w:val="30"/>
          <w:szCs w:val="30"/>
        </w:rPr>
        <w:t>70</w:t>
      </w:r>
      <w:r>
        <w:rPr>
          <w:rFonts w:hint="eastAsia" w:ascii="仿宋_GB2312" w:cs="仿宋_GB2312"/>
          <w:color w:val="000000" w:themeColor="text1"/>
          <w:sz w:val="30"/>
          <w:szCs w:val="30"/>
        </w:rPr>
        <w:t>个左右单位作为市级试点，制定试点</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项目清单、问题清单，形成试点经验、发挥</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头雁效应</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eastAsia" w:ascii="楷体_GB2312" w:hAnsi="楷体_GB2312" w:eastAsia="楷体_GB2312" w:cs="楷体_GB2312"/>
          <w:color w:val="000000" w:themeColor="text1"/>
          <w:sz w:val="30"/>
          <w:szCs w:val="30"/>
        </w:rPr>
        <w:t>（三）全面启动阶段（</w:t>
      </w:r>
      <w:r>
        <w:rPr>
          <w:rFonts w:hint="default" w:ascii="Times New Roman" w:hAnsi="Times New Roman" w:eastAsia="楷体_GB2312"/>
          <w:color w:val="000000" w:themeColor="text1"/>
          <w:sz w:val="30"/>
          <w:szCs w:val="30"/>
        </w:rPr>
        <w:t>2021</w:t>
      </w:r>
      <w:r>
        <w:rPr>
          <w:rFonts w:hint="eastAsia" w:ascii="楷体_GB2312" w:hAnsi="楷体_GB2312" w:eastAsia="楷体_GB2312" w:cs="楷体_GB2312"/>
          <w:color w:val="000000" w:themeColor="text1"/>
          <w:sz w:val="30"/>
          <w:szCs w:val="30"/>
        </w:rPr>
        <w:t>年</w:t>
      </w:r>
      <w:r>
        <w:rPr>
          <w:rFonts w:hint="default" w:ascii="Times New Roman" w:hAnsi="Times New Roman" w:eastAsia="楷体_GB2312"/>
          <w:color w:val="000000" w:themeColor="text1"/>
          <w:sz w:val="30"/>
          <w:szCs w:val="30"/>
        </w:rPr>
        <w:t>6</w:t>
      </w:r>
      <w:r>
        <w:rPr>
          <w:rFonts w:hint="eastAsia" w:ascii="楷体_GB2312" w:hAnsi="楷体_GB2312" w:eastAsia="楷体_GB2312" w:cs="楷体_GB2312"/>
          <w:color w:val="000000" w:themeColor="text1"/>
          <w:sz w:val="30"/>
          <w:szCs w:val="30"/>
        </w:rPr>
        <w:t>月—</w:t>
      </w:r>
      <w:r>
        <w:rPr>
          <w:rFonts w:hint="default" w:ascii="Times New Roman" w:hAnsi="Times New Roman" w:eastAsia="楷体_GB2312"/>
          <w:color w:val="000000" w:themeColor="text1"/>
          <w:sz w:val="30"/>
          <w:szCs w:val="30"/>
        </w:rPr>
        <w:t>12</w:t>
      </w:r>
      <w:r>
        <w:rPr>
          <w:rFonts w:hint="eastAsia" w:ascii="楷体_GB2312" w:hAnsi="楷体_GB2312" w:eastAsia="楷体_GB2312" w:cs="楷体_GB2312"/>
          <w:color w:val="000000" w:themeColor="text1"/>
          <w:sz w:val="30"/>
          <w:szCs w:val="30"/>
        </w:rPr>
        <w:t>月）。</w:t>
      </w:r>
      <w:r>
        <w:rPr>
          <w:rFonts w:hint="eastAsia" w:ascii="仿宋_GB2312" w:cs="仿宋_GB2312"/>
          <w:color w:val="000000" w:themeColor="text1"/>
          <w:sz w:val="30"/>
          <w:szCs w:val="30"/>
        </w:rPr>
        <w:t>开展</w:t>
      </w:r>
      <w:r>
        <w:rPr>
          <w:rFonts w:hint="default" w:ascii="Times New Roman" w:hAnsi="Times New Roman"/>
          <w:color w:val="000000" w:themeColor="text1"/>
          <w:sz w:val="30"/>
          <w:szCs w:val="30"/>
        </w:rPr>
        <w:t>2021</w:t>
      </w:r>
      <w:r>
        <w:rPr>
          <w:rFonts w:hint="eastAsia" w:ascii="仿宋_GB2312" w:cs="仿宋_GB2312"/>
          <w:color w:val="000000" w:themeColor="text1"/>
          <w:sz w:val="30"/>
          <w:szCs w:val="30"/>
        </w:rPr>
        <w:t>年示范点摸排工作，选取</w:t>
      </w:r>
      <w:r>
        <w:rPr>
          <w:rFonts w:hint="default" w:ascii="Times New Roman" w:hAnsi="Times New Roman"/>
          <w:color w:val="000000" w:themeColor="text1"/>
          <w:sz w:val="30"/>
          <w:szCs w:val="30"/>
        </w:rPr>
        <w:t>300</w:t>
      </w:r>
      <w:r>
        <w:rPr>
          <w:rFonts w:hint="eastAsia" w:ascii="仿宋_GB2312" w:cs="仿宋_GB2312"/>
          <w:color w:val="000000" w:themeColor="text1"/>
          <w:sz w:val="30"/>
          <w:szCs w:val="30"/>
        </w:rPr>
        <w:t>个左右单位作为示范点，制定</w:t>
      </w:r>
      <w:r>
        <w:rPr>
          <w:rFonts w:hint="eastAsia" w:ascii="仿宋_GB2312" w:hAnsi="仿宋_GB2312" w:cs="仿宋_GB2312"/>
          <w:color w:val="000000" w:themeColor="text1"/>
          <w:sz w:val="30"/>
          <w:szCs w:val="30"/>
        </w:rPr>
        <w:t>示范点“</w:t>
      </w:r>
      <w:r>
        <w:rPr>
          <w:rFonts w:hint="eastAsia" w:ascii="仿宋_GB2312" w:cs="仿宋_GB2312"/>
          <w:color w:val="000000" w:themeColor="text1"/>
          <w:sz w:val="30"/>
          <w:szCs w:val="30"/>
        </w:rPr>
        <w:t>微改造</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项目清单、问题清单，全面开展</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微改造、精提升</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行动，</w:t>
      </w:r>
      <w:r>
        <w:rPr>
          <w:rFonts w:hint="default" w:ascii="Times New Roman"/>
          <w:color w:val="000000" w:themeColor="text1"/>
          <w:sz w:val="30"/>
          <w:szCs w:val="30"/>
        </w:rPr>
        <w:t>12</w:t>
      </w:r>
      <w:r>
        <w:rPr>
          <w:rFonts w:hint="eastAsia" w:ascii="仿宋_GB2312" w:cs="仿宋_GB2312"/>
          <w:color w:val="000000" w:themeColor="text1"/>
          <w:sz w:val="30"/>
          <w:szCs w:val="30"/>
        </w:rPr>
        <w:t>月底前完成年度目标任务。</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eastAsia" w:ascii="楷体_GB2312" w:hAnsi="楷体_GB2312" w:eastAsia="楷体_GB2312" w:cs="楷体_GB2312"/>
          <w:color w:val="000000" w:themeColor="text1"/>
          <w:sz w:val="30"/>
          <w:szCs w:val="30"/>
        </w:rPr>
        <w:t>（四）加快推进阶段（</w:t>
      </w:r>
      <w:r>
        <w:rPr>
          <w:rFonts w:hint="default" w:ascii="Times New Roman" w:hAnsi="Times New Roman" w:eastAsia="楷体_GB2312"/>
          <w:color w:val="000000" w:themeColor="text1"/>
          <w:sz w:val="30"/>
          <w:szCs w:val="30"/>
        </w:rPr>
        <w:t>2022</w:t>
      </w:r>
      <w:r>
        <w:rPr>
          <w:rFonts w:hint="eastAsia" w:ascii="楷体_GB2312" w:hAnsi="楷体_GB2312" w:eastAsia="楷体_GB2312" w:cs="楷体_GB2312"/>
          <w:color w:val="000000" w:themeColor="text1"/>
          <w:sz w:val="30"/>
          <w:szCs w:val="30"/>
        </w:rPr>
        <w:t>—</w:t>
      </w:r>
      <w:r>
        <w:rPr>
          <w:rFonts w:hint="default" w:ascii="Times New Roman" w:hAnsi="Times New Roman" w:eastAsia="楷体_GB2312"/>
          <w:color w:val="000000" w:themeColor="text1"/>
          <w:sz w:val="30"/>
          <w:szCs w:val="30"/>
        </w:rPr>
        <w:t>2024</w:t>
      </w:r>
      <w:r>
        <w:rPr>
          <w:rFonts w:hint="eastAsia" w:ascii="楷体_GB2312" w:hAnsi="楷体_GB2312" w:eastAsia="楷体_GB2312" w:cs="楷体_GB2312"/>
          <w:color w:val="000000" w:themeColor="text1"/>
          <w:sz w:val="30"/>
          <w:szCs w:val="30"/>
        </w:rPr>
        <w:t>年）。</w:t>
      </w:r>
      <w:r>
        <w:rPr>
          <w:rFonts w:hint="eastAsia" w:ascii="仿宋_GB2312" w:cs="仿宋_GB2312"/>
          <w:color w:val="000000" w:themeColor="text1"/>
          <w:sz w:val="30"/>
          <w:szCs w:val="30"/>
        </w:rPr>
        <w:t>形成全面发动、政府先动、政企联动、政策驱动的浓厚氛围，</w:t>
      </w:r>
      <w:r>
        <w:rPr>
          <w:rFonts w:hint="default" w:ascii="Times New Roman" w:hAnsi="Times New Roman"/>
          <w:color w:val="000000" w:themeColor="text1"/>
          <w:sz w:val="30"/>
          <w:szCs w:val="30"/>
        </w:rPr>
        <w:t>2022</w:t>
      </w:r>
      <w:r>
        <w:rPr>
          <w:rFonts w:hint="eastAsia" w:ascii="仿宋_GB2312" w:hAnsi="仿宋_GB2312" w:cs="仿宋_GB2312"/>
          <w:color w:val="000000" w:themeColor="text1"/>
          <w:sz w:val="30"/>
          <w:szCs w:val="30"/>
          <w:lang w:val="en-US" w:eastAsia="zh-CN"/>
        </w:rPr>
        <w:t>年</w:t>
      </w:r>
      <w:r>
        <w:rPr>
          <w:rFonts w:hint="eastAsia" w:ascii="仿宋_GB2312" w:cs="仿宋_GB2312"/>
          <w:color w:val="000000" w:themeColor="text1"/>
          <w:sz w:val="30"/>
          <w:szCs w:val="30"/>
        </w:rPr>
        <w:t>完成</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任务</w:t>
      </w:r>
      <w:r>
        <w:rPr>
          <w:rFonts w:hint="default" w:ascii="Times New Roman" w:hAnsi="Times New Roman"/>
          <w:color w:val="000000" w:themeColor="text1"/>
          <w:sz w:val="30"/>
          <w:szCs w:val="30"/>
        </w:rPr>
        <w:t>50%</w:t>
      </w:r>
      <w:r>
        <w:rPr>
          <w:rFonts w:hint="eastAsia" w:ascii="仿宋_GB2312" w:cs="仿宋_GB2312"/>
          <w:color w:val="000000" w:themeColor="text1"/>
          <w:sz w:val="30"/>
          <w:szCs w:val="30"/>
        </w:rPr>
        <w:t>，</w:t>
      </w:r>
      <w:r>
        <w:rPr>
          <w:rFonts w:hint="default" w:ascii="Times New Roman" w:hAnsi="Times New Roman"/>
          <w:color w:val="000000" w:themeColor="text1"/>
          <w:sz w:val="30"/>
          <w:szCs w:val="30"/>
        </w:rPr>
        <w:t>2023</w:t>
      </w:r>
      <w:r>
        <w:rPr>
          <w:rFonts w:hint="eastAsia" w:ascii="仿宋_GB2312" w:cs="仿宋_GB2312"/>
          <w:color w:val="000000" w:themeColor="text1"/>
          <w:sz w:val="30"/>
          <w:szCs w:val="30"/>
        </w:rPr>
        <w:t>年完成</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任务</w:t>
      </w:r>
      <w:r>
        <w:rPr>
          <w:rFonts w:hint="default" w:ascii="Times New Roman" w:hAnsi="Times New Roman"/>
          <w:color w:val="000000" w:themeColor="text1"/>
          <w:sz w:val="30"/>
          <w:szCs w:val="30"/>
        </w:rPr>
        <w:t>70%</w:t>
      </w:r>
      <w:r>
        <w:rPr>
          <w:rFonts w:hint="eastAsia" w:ascii="仿宋_GB2312" w:cs="仿宋_GB2312"/>
          <w:color w:val="000000" w:themeColor="text1"/>
          <w:sz w:val="30"/>
          <w:szCs w:val="30"/>
        </w:rPr>
        <w:t>；</w:t>
      </w:r>
      <w:r>
        <w:rPr>
          <w:rFonts w:hint="default" w:ascii="Times New Roman" w:hAnsi="Times New Roman"/>
          <w:color w:val="000000" w:themeColor="text1"/>
          <w:sz w:val="30"/>
          <w:szCs w:val="30"/>
        </w:rPr>
        <w:t>2024</w:t>
      </w:r>
      <w:r>
        <w:rPr>
          <w:rFonts w:hint="eastAsia" w:ascii="仿宋_GB2312" w:cs="仿宋_GB2312"/>
          <w:color w:val="000000" w:themeColor="text1"/>
          <w:sz w:val="30"/>
          <w:szCs w:val="30"/>
        </w:rPr>
        <w:t>年基本完成</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任务。</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eastAsia" w:ascii="楷体_GB2312" w:hAnsi="楷体_GB2312" w:eastAsia="楷体_GB2312" w:cs="楷体_GB2312"/>
          <w:color w:val="000000" w:themeColor="text1"/>
          <w:sz w:val="30"/>
          <w:szCs w:val="30"/>
        </w:rPr>
        <w:t>（五）扫尾收官阶段（</w:t>
      </w:r>
      <w:r>
        <w:rPr>
          <w:rFonts w:hint="default" w:ascii="Times New Roman" w:hAnsi="Times New Roman" w:eastAsia="楷体_GB2312"/>
          <w:color w:val="000000" w:themeColor="text1"/>
          <w:sz w:val="30"/>
          <w:szCs w:val="30"/>
        </w:rPr>
        <w:t>2025</w:t>
      </w:r>
      <w:r>
        <w:rPr>
          <w:rFonts w:hint="eastAsia" w:ascii="楷体_GB2312" w:hAnsi="楷体_GB2312" w:eastAsia="楷体_GB2312" w:cs="楷体_GB2312"/>
          <w:color w:val="000000" w:themeColor="text1"/>
          <w:sz w:val="30"/>
          <w:szCs w:val="30"/>
        </w:rPr>
        <w:t>年）。</w:t>
      </w:r>
      <w:r>
        <w:rPr>
          <w:rFonts w:hint="eastAsia" w:ascii="仿宋_GB2312" w:cs="仿宋_GB2312"/>
          <w:color w:val="000000" w:themeColor="text1"/>
          <w:sz w:val="30"/>
          <w:szCs w:val="30"/>
        </w:rPr>
        <w:t>对少数进度落后的示范点进行攻坚，对新发现的问题进行迭代升级，确保改造提升任务全面完成。</w:t>
      </w:r>
    </w:p>
    <w:p>
      <w:pPr>
        <w:adjustRightInd w:val="0"/>
        <w:snapToGrid w:val="0"/>
        <w:spacing w:line="600" w:lineRule="atLeast"/>
        <w:ind w:firstLine="624" w:firstLineChars="200"/>
        <w:rPr>
          <w:rStyle w:val="13"/>
          <w:rFonts w:hint="eastAsia" w:ascii="黑体" w:hAnsi="黑体" w:eastAsia="黑体" w:cs="黑体"/>
          <w:color w:val="000000" w:themeColor="text1"/>
          <w:sz w:val="30"/>
          <w:szCs w:val="30"/>
        </w:rPr>
      </w:pPr>
      <w:r>
        <w:rPr>
          <w:rStyle w:val="13"/>
          <w:rFonts w:hint="eastAsia" w:ascii="黑体" w:hAnsi="黑体" w:eastAsia="黑体" w:cs="黑体"/>
          <w:color w:val="000000" w:themeColor="text1"/>
          <w:sz w:val="30"/>
          <w:szCs w:val="30"/>
        </w:rPr>
        <w:t>四、保障措施</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eastAsia" w:ascii="楷体_GB2312" w:hAnsi="楷体_GB2312" w:eastAsia="楷体_GB2312" w:cs="楷体_GB2312"/>
          <w:color w:val="000000" w:themeColor="text1"/>
          <w:sz w:val="30"/>
          <w:szCs w:val="30"/>
        </w:rPr>
        <w:t>（一）加强各级组织领导。</w:t>
      </w:r>
      <w:r>
        <w:rPr>
          <w:rFonts w:hint="eastAsia" w:ascii="仿宋_GB2312" w:cs="仿宋_GB2312"/>
          <w:color w:val="000000" w:themeColor="text1"/>
          <w:sz w:val="30"/>
          <w:szCs w:val="30"/>
        </w:rPr>
        <w:t>将</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微改造、精提升</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行动列入全市旅游专班的重要工作，设立专项工作小组，负责</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微改造、精提升</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日常工作。各部门按照职责和分工，做好</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微改造、精提升</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各项任务推进。各县（市、区）要依据本行动计划，制定相应实施方案或行动计划，确保形成推进合力。</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eastAsia" w:ascii="楷体_GB2312" w:hAnsi="楷体_GB2312" w:eastAsia="楷体_GB2312" w:cs="楷体_GB2312"/>
          <w:color w:val="000000" w:themeColor="text1"/>
          <w:sz w:val="30"/>
          <w:szCs w:val="30"/>
        </w:rPr>
        <w:t>（二）建立协同共建机制。</w:t>
      </w:r>
      <w:r>
        <w:rPr>
          <w:rFonts w:hint="eastAsia" w:ascii="仿宋_GB2312" w:cs="仿宋_GB2312"/>
          <w:color w:val="000000" w:themeColor="text1"/>
          <w:sz w:val="30"/>
          <w:szCs w:val="30"/>
        </w:rPr>
        <w:t>把旅游业</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微改造、精提升</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工作与</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衢州有礼</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诗画风光带、“联盟花园”、美丽城镇建设、千年古城复兴等工作有机结合，做到信息共享、资源集成、成果叠加。邀请业内专家、教授成立专家指导团，相关市级部门组建服务团，为各建设主体和基层政府提供专业技术和政策等支持，各县（市、区）参照组建。统筹大文旅专项资金，鼓励社会各类资本积极参与</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微改造、精提升</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行动。</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eastAsia" w:ascii="楷体_GB2312" w:hAnsi="楷体_GB2312" w:eastAsia="楷体_GB2312" w:cs="楷体_GB2312"/>
          <w:color w:val="000000" w:themeColor="text1"/>
          <w:sz w:val="30"/>
          <w:szCs w:val="30"/>
        </w:rPr>
        <w:t>（三）畅通问题解决渠道。</w:t>
      </w:r>
      <w:r>
        <w:rPr>
          <w:rFonts w:hint="eastAsia" w:ascii="仿宋_GB2312" w:cs="仿宋_GB2312"/>
          <w:color w:val="000000" w:themeColor="text1"/>
          <w:sz w:val="30"/>
          <w:szCs w:val="30"/>
        </w:rPr>
        <w:t>培育专业监督员和旅游志愿者，强化对各地旅游服务水平的日常督促和监管。建立线上线下旅游负面舆情系统，畅通游客投诉、监督员反馈、志愿者发现、第三方机构监测四个渠道，梳理旅游场所不合适、不合理、不合情、不合景的</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微节点</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，进行分析、汇总、立项，理清</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微改造、精提升</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问题清单，逐一整改销号。</w:t>
      </w:r>
    </w:p>
    <w:p>
      <w:pPr>
        <w:adjustRightInd w:val="0"/>
        <w:snapToGrid w:val="0"/>
        <w:spacing w:line="600" w:lineRule="atLeast"/>
        <w:ind w:firstLine="624"/>
        <w:rPr>
          <w:rFonts w:hint="eastAsia" w:ascii="仿宋_GB2312" w:hAnsi="仿宋_GB2312" w:cs="仿宋_GB2312"/>
          <w:color w:val="000000" w:themeColor="text1"/>
          <w:sz w:val="30"/>
          <w:szCs w:val="30"/>
        </w:rPr>
      </w:pPr>
      <w:r>
        <w:rPr>
          <w:rFonts w:hint="eastAsia" w:ascii="楷体_GB2312" w:hAnsi="楷体_GB2312" w:eastAsia="楷体_GB2312" w:cs="楷体_GB2312"/>
          <w:color w:val="000000" w:themeColor="text1"/>
          <w:sz w:val="30"/>
          <w:szCs w:val="30"/>
        </w:rPr>
        <w:t>（四）落实项目管理推进。</w:t>
      </w:r>
      <w:r>
        <w:rPr>
          <w:rFonts w:hint="eastAsia" w:ascii="仿宋_GB2312" w:cs="仿宋_GB2312"/>
          <w:color w:val="000000" w:themeColor="text1"/>
          <w:sz w:val="30"/>
          <w:szCs w:val="30"/>
        </w:rPr>
        <w:t>建立全市</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微改造、精提升</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项目数据库，明确</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微改造、精提升</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项目名称、具体内容、投资额度、完成时间和责任单位</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健全</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清单建立</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反馈会商</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指导推进</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综合评估</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工作闭环体系，及时掌握进度、加强推进力度、严格评估硬度，确保</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微改造、精提升</w:t>
      </w:r>
      <w:r>
        <w:rPr>
          <w:rFonts w:hint="eastAsia" w:ascii="仿宋_GB2312" w:hAnsi="仿宋_GB2312" w:cs="仿宋_GB2312"/>
          <w:color w:val="000000" w:themeColor="text1"/>
          <w:sz w:val="30"/>
          <w:szCs w:val="30"/>
        </w:rPr>
        <w:t>”</w:t>
      </w:r>
      <w:r>
        <w:rPr>
          <w:rFonts w:hint="eastAsia" w:ascii="仿宋_GB2312" w:cs="仿宋_GB2312"/>
          <w:color w:val="000000" w:themeColor="text1"/>
          <w:sz w:val="30"/>
          <w:szCs w:val="30"/>
        </w:rPr>
        <w:t>项目快落地、快见效。</w:t>
      </w:r>
    </w:p>
    <w:p>
      <w:pPr>
        <w:adjustRightInd w:val="0"/>
        <w:snapToGrid w:val="0"/>
        <w:spacing w:line="600" w:lineRule="atLeast"/>
        <w:ind w:firstLine="624"/>
        <w:rPr>
          <w:rFonts w:hint="eastAsia" w:ascii="仿宋_GB2312" w:hAnsi="仿宋_GB2312" w:cs="仿宋_GB2312"/>
          <w:color w:val="000000" w:themeColor="text1"/>
          <w:kern w:val="2"/>
          <w:sz w:val="30"/>
          <w:szCs w:val="30"/>
        </w:rPr>
      </w:pPr>
      <w:r>
        <w:rPr>
          <w:rFonts w:hint="eastAsia" w:ascii="楷体_GB2312" w:hAnsi="楷体_GB2312" w:eastAsia="楷体_GB2312" w:cs="楷体_GB2312"/>
          <w:color w:val="000000" w:themeColor="text1"/>
          <w:sz w:val="30"/>
          <w:szCs w:val="30"/>
        </w:rPr>
        <w:t>（五）实施专项激励奖励。</w:t>
      </w:r>
      <w:r>
        <w:rPr>
          <w:rFonts w:hint="eastAsia" w:ascii="仿宋_GB2312" w:cs="仿宋_GB2312"/>
          <w:color w:val="000000" w:themeColor="text1"/>
          <w:kern w:val="2"/>
          <w:sz w:val="30"/>
          <w:szCs w:val="30"/>
        </w:rPr>
        <w:t>鼓励示范点开展</w:t>
      </w:r>
      <w:r>
        <w:rPr>
          <w:rFonts w:hint="default" w:ascii="Times New Roman" w:hAnsi="Times New Roman"/>
          <w:color w:val="000000" w:themeColor="text1"/>
          <w:kern w:val="2"/>
          <w:sz w:val="30"/>
          <w:szCs w:val="30"/>
        </w:rPr>
        <w:t>A</w:t>
      </w:r>
      <w:r>
        <w:rPr>
          <w:rFonts w:hint="eastAsia" w:ascii="仿宋_GB2312" w:cs="仿宋_GB2312"/>
          <w:color w:val="000000" w:themeColor="text1"/>
          <w:kern w:val="2"/>
          <w:sz w:val="30"/>
          <w:szCs w:val="30"/>
        </w:rPr>
        <w:t>级旅游景区、省级旅游度假区、风情小镇、景区城（镇、村）、美丽城镇、休闲乡村、美丽乡村精品村、未来社区、优秀历史文化村落、等级民宿、星级饭店等品牌创建，对达到创建标准要求的，予以优先推荐。研究点状供地政策，保障新业态项目用地。统筹省诗路文化带建设资金用于支持</w:t>
      </w:r>
      <w:r>
        <w:rPr>
          <w:rFonts w:hint="eastAsia" w:ascii="仿宋_GB2312" w:hAnsi="仿宋_GB2312" w:cs="仿宋_GB2312"/>
          <w:color w:val="000000" w:themeColor="text1"/>
          <w:kern w:val="2"/>
          <w:sz w:val="30"/>
          <w:szCs w:val="30"/>
        </w:rPr>
        <w:t>“</w:t>
      </w:r>
      <w:r>
        <w:rPr>
          <w:rFonts w:hint="eastAsia" w:ascii="仿宋_GB2312" w:cs="仿宋_GB2312"/>
          <w:color w:val="000000" w:themeColor="text1"/>
          <w:kern w:val="2"/>
          <w:sz w:val="30"/>
          <w:szCs w:val="30"/>
        </w:rPr>
        <w:t>微改造、精提升</w:t>
      </w:r>
      <w:r>
        <w:rPr>
          <w:rFonts w:hint="eastAsia" w:ascii="仿宋_GB2312" w:hAnsi="仿宋_GB2312" w:cs="仿宋_GB2312"/>
          <w:color w:val="000000" w:themeColor="text1"/>
          <w:kern w:val="2"/>
          <w:sz w:val="30"/>
          <w:szCs w:val="30"/>
        </w:rPr>
        <w:t>”</w:t>
      </w:r>
      <w:r>
        <w:rPr>
          <w:rFonts w:hint="eastAsia" w:ascii="仿宋_GB2312" w:cs="仿宋_GB2312"/>
          <w:color w:val="000000" w:themeColor="text1"/>
          <w:kern w:val="2"/>
          <w:sz w:val="30"/>
          <w:szCs w:val="30"/>
        </w:rPr>
        <w:t>工作。</w:t>
      </w:r>
    </w:p>
    <w:p>
      <w:pPr>
        <w:adjustRightInd w:val="0"/>
        <w:snapToGrid w:val="0"/>
        <w:spacing w:line="600" w:lineRule="atLeast"/>
        <w:ind w:firstLine="624"/>
        <w:rPr>
          <w:rFonts w:hint="eastAsia" w:ascii="仿宋_GB2312" w:hAnsi="仿宋_GB2312" w:cs="仿宋_GB2312"/>
          <w:color w:val="000000" w:themeColor="text1"/>
          <w:kern w:val="2"/>
          <w:sz w:val="30"/>
          <w:szCs w:val="30"/>
        </w:rPr>
      </w:pPr>
      <w:r>
        <w:rPr>
          <w:rFonts w:hint="eastAsia" w:ascii="楷体_GB2312" w:hAnsi="楷体_GB2312" w:eastAsia="楷体_GB2312" w:cs="楷体_GB2312"/>
          <w:color w:val="000000" w:themeColor="text1"/>
          <w:sz w:val="30"/>
          <w:szCs w:val="30"/>
        </w:rPr>
        <w:t>（六）实行督查评价考核。</w:t>
      </w:r>
      <w:r>
        <w:rPr>
          <w:rFonts w:hint="eastAsia" w:ascii="仿宋_GB2312" w:hAnsi="仿宋_GB2312" w:eastAsia="仿宋_GB2312" w:cs="仿宋_GB2312"/>
          <w:color w:val="000000" w:themeColor="text1"/>
          <w:sz w:val="30"/>
          <w:szCs w:val="30"/>
        </w:rPr>
        <w:t>将</w:t>
      </w:r>
      <w:r>
        <w:rPr>
          <w:rFonts w:hint="eastAsia" w:ascii="仿宋_GB2312" w:hAnsi="仿宋_GB2312" w:cs="仿宋_GB2312"/>
          <w:color w:val="000000" w:themeColor="text1"/>
          <w:kern w:val="2"/>
          <w:sz w:val="30"/>
          <w:szCs w:val="30"/>
        </w:rPr>
        <w:t>“</w:t>
      </w:r>
      <w:r>
        <w:rPr>
          <w:rFonts w:hint="eastAsia" w:ascii="仿宋_GB2312" w:cs="仿宋_GB2312"/>
          <w:color w:val="000000" w:themeColor="text1"/>
          <w:kern w:val="2"/>
          <w:sz w:val="30"/>
          <w:szCs w:val="30"/>
        </w:rPr>
        <w:t>微改造、精提升</w:t>
      </w:r>
      <w:r>
        <w:rPr>
          <w:rFonts w:hint="eastAsia" w:ascii="仿宋_GB2312" w:hAnsi="仿宋_GB2312" w:cs="仿宋_GB2312"/>
          <w:color w:val="000000" w:themeColor="text1"/>
          <w:kern w:val="2"/>
          <w:sz w:val="30"/>
          <w:szCs w:val="30"/>
        </w:rPr>
        <w:t>”</w:t>
      </w:r>
      <w:r>
        <w:rPr>
          <w:rFonts w:hint="eastAsia" w:ascii="仿宋_GB2312" w:cs="仿宋_GB2312"/>
          <w:snapToGrid w:val="0"/>
          <w:color w:val="000000" w:themeColor="text1"/>
          <w:spacing w:val="6"/>
          <w:kern w:val="2"/>
          <w:sz w:val="30"/>
          <w:szCs w:val="30"/>
        </w:rPr>
        <w:t>工作纳入年度综合考核内容，适时开展明查暗访和</w:t>
      </w:r>
      <w:r>
        <w:rPr>
          <w:rFonts w:hint="eastAsia" w:ascii="仿宋_GB2312" w:cs="仿宋_GB2312"/>
          <w:color w:val="000000" w:themeColor="text1"/>
          <w:kern w:val="2"/>
          <w:sz w:val="30"/>
          <w:szCs w:val="30"/>
        </w:rPr>
        <w:t>督查督办，全方位考评各县（市、区）的进展成效，并作为年度评价考核的重要依据。建立</w:t>
      </w:r>
      <w:r>
        <w:rPr>
          <w:rFonts w:hint="eastAsia" w:ascii="仿宋_GB2312" w:hAnsi="仿宋_GB2312" w:cs="仿宋_GB2312"/>
          <w:color w:val="000000" w:themeColor="text1"/>
          <w:kern w:val="2"/>
          <w:sz w:val="30"/>
          <w:szCs w:val="30"/>
        </w:rPr>
        <w:t>“</w:t>
      </w:r>
      <w:r>
        <w:rPr>
          <w:rFonts w:hint="eastAsia" w:ascii="仿宋_GB2312" w:cs="仿宋_GB2312"/>
          <w:color w:val="000000" w:themeColor="text1"/>
          <w:kern w:val="2"/>
          <w:sz w:val="30"/>
          <w:szCs w:val="30"/>
        </w:rPr>
        <w:t>赛马</w:t>
      </w:r>
      <w:r>
        <w:rPr>
          <w:rFonts w:hint="eastAsia" w:ascii="仿宋_GB2312" w:hAnsi="仿宋_GB2312" w:cs="仿宋_GB2312"/>
          <w:color w:val="000000" w:themeColor="text1"/>
          <w:kern w:val="2"/>
          <w:sz w:val="30"/>
          <w:szCs w:val="30"/>
        </w:rPr>
        <w:t>”“</w:t>
      </w:r>
      <w:r>
        <w:rPr>
          <w:rFonts w:hint="eastAsia" w:ascii="仿宋_GB2312" w:cs="仿宋_GB2312"/>
          <w:color w:val="000000" w:themeColor="text1"/>
          <w:kern w:val="2"/>
          <w:sz w:val="30"/>
          <w:szCs w:val="30"/>
        </w:rPr>
        <w:t>晾晒</w:t>
      </w:r>
      <w:r>
        <w:rPr>
          <w:rFonts w:hint="eastAsia" w:ascii="仿宋_GB2312" w:hAnsi="仿宋_GB2312" w:cs="仿宋_GB2312"/>
          <w:color w:val="000000" w:themeColor="text1"/>
          <w:kern w:val="2"/>
          <w:sz w:val="30"/>
          <w:szCs w:val="30"/>
        </w:rPr>
        <w:t>”</w:t>
      </w:r>
      <w:r>
        <w:rPr>
          <w:rFonts w:hint="eastAsia" w:ascii="仿宋_GB2312" w:cs="仿宋_GB2312"/>
          <w:color w:val="000000" w:themeColor="text1"/>
          <w:kern w:val="2"/>
          <w:sz w:val="30"/>
          <w:szCs w:val="30"/>
        </w:rPr>
        <w:t>制度，定期通报进度，鞭策后进，推广一批先进案例做法。</w:t>
      </w:r>
    </w:p>
    <w:p>
      <w:pPr>
        <w:pStyle w:val="2"/>
        <w:keepNext w:val="0"/>
        <w:keepLines w:val="0"/>
        <w:adjustRightInd w:val="0"/>
        <w:snapToGrid w:val="0"/>
        <w:spacing w:line="600" w:lineRule="atLeast"/>
        <w:ind w:firstLine="624"/>
        <w:jc w:val="both"/>
        <w:rPr>
          <w:rFonts w:hint="eastAsia" w:ascii="仿宋_GB2312" w:hAnsi="仿宋_GB2312" w:eastAsia="仿宋_GB2312" w:cs="仿宋_GB2312"/>
          <w:color w:val="000000" w:themeColor="text1"/>
          <w:spacing w:val="6"/>
          <w:kern w:val="2"/>
          <w:sz w:val="30"/>
          <w:szCs w:val="30"/>
        </w:rPr>
      </w:pPr>
    </w:p>
    <w:p>
      <w:pPr>
        <w:adjustRightInd w:val="0"/>
        <w:snapToGrid w:val="0"/>
        <w:spacing w:line="600" w:lineRule="atLeast"/>
        <w:ind w:left="2068" w:leftChars="200" w:hanging="1404" w:hangingChars="450"/>
        <w:rPr>
          <w:rFonts w:hint="eastAsia" w:ascii="仿宋_GB2312" w:hAnsi="仿宋_GB2312" w:cs="仿宋_GB2312"/>
          <w:color w:val="000000" w:themeColor="text1"/>
          <w:kern w:val="2"/>
          <w:sz w:val="30"/>
          <w:szCs w:val="30"/>
        </w:rPr>
      </w:pPr>
      <w:r>
        <w:rPr>
          <w:rFonts w:hint="eastAsia" w:ascii="仿宋_GB2312" w:cs="仿宋_GB2312"/>
          <w:color w:val="000000" w:themeColor="text1"/>
          <w:kern w:val="2"/>
          <w:sz w:val="30"/>
          <w:szCs w:val="30"/>
        </w:rPr>
        <w:t>附件：</w:t>
      </w:r>
      <w:r>
        <w:rPr>
          <w:rFonts w:hint="default" w:ascii="Times New Roman" w:hAnsi="Times New Roman" w:cs="Times New Roman"/>
          <w:color w:val="000000" w:themeColor="text1"/>
          <w:kern w:val="2"/>
          <w:sz w:val="30"/>
          <w:szCs w:val="30"/>
          <w:lang w:eastAsia="zh-CN"/>
        </w:rPr>
        <w:t>1</w:t>
      </w:r>
      <w:r>
        <w:rPr>
          <w:rFonts w:hint="eastAsia" w:ascii="仿宋_GB2312" w:hAnsi="仿宋_GB2312" w:cs="仿宋_GB2312"/>
          <w:color w:val="000000" w:themeColor="text1"/>
          <w:kern w:val="2"/>
          <w:sz w:val="30"/>
          <w:szCs w:val="30"/>
          <w:lang w:eastAsia="zh-CN"/>
        </w:rPr>
        <w:t>．</w:t>
      </w:r>
      <w:r>
        <w:rPr>
          <w:rFonts w:hint="eastAsia" w:ascii="仿宋_GB2312" w:cs="仿宋_GB2312"/>
          <w:color w:val="000000" w:themeColor="text1"/>
          <w:kern w:val="2"/>
          <w:sz w:val="30"/>
          <w:szCs w:val="30"/>
        </w:rPr>
        <w:t>衢州市旅游业</w:t>
      </w:r>
      <w:r>
        <w:rPr>
          <w:rFonts w:hint="eastAsia" w:ascii="仿宋_GB2312" w:hAnsi="仿宋_GB2312" w:cs="仿宋_GB2312"/>
          <w:color w:val="000000" w:themeColor="text1"/>
          <w:kern w:val="2"/>
          <w:sz w:val="30"/>
          <w:szCs w:val="30"/>
        </w:rPr>
        <w:t>“</w:t>
      </w:r>
      <w:r>
        <w:rPr>
          <w:rFonts w:hint="eastAsia" w:ascii="仿宋_GB2312" w:cs="仿宋_GB2312"/>
          <w:color w:val="000000" w:themeColor="text1"/>
          <w:kern w:val="2"/>
          <w:sz w:val="30"/>
          <w:szCs w:val="30"/>
        </w:rPr>
        <w:t>微改造、精提升</w:t>
      </w:r>
      <w:r>
        <w:rPr>
          <w:rFonts w:hint="eastAsia" w:ascii="仿宋_GB2312" w:hAnsi="仿宋_GB2312" w:cs="仿宋_GB2312"/>
          <w:color w:val="000000" w:themeColor="text1"/>
          <w:kern w:val="2"/>
          <w:sz w:val="30"/>
          <w:szCs w:val="30"/>
        </w:rPr>
        <w:t>”</w:t>
      </w:r>
      <w:r>
        <w:rPr>
          <w:rFonts w:hint="eastAsia" w:ascii="仿宋_GB2312" w:cs="仿宋_GB2312"/>
          <w:color w:val="000000" w:themeColor="text1"/>
          <w:kern w:val="2"/>
          <w:sz w:val="30"/>
          <w:szCs w:val="30"/>
        </w:rPr>
        <w:t>五年行动示范点分解表</w:t>
      </w:r>
    </w:p>
    <w:p>
      <w:pPr>
        <w:adjustRightInd w:val="0"/>
        <w:snapToGrid w:val="0"/>
        <w:spacing w:line="600" w:lineRule="atLeast"/>
        <w:ind w:left="2062" w:leftChars="480" w:hanging="468" w:hangingChars="150"/>
        <w:rPr>
          <w:rFonts w:hint="eastAsia" w:ascii="仿宋_GB2312" w:hAnsi="仿宋_GB2312" w:cs="仿宋_GB2312"/>
          <w:color w:val="000000" w:themeColor="text1"/>
          <w:kern w:val="2"/>
          <w:sz w:val="30"/>
          <w:szCs w:val="30"/>
        </w:rPr>
      </w:pPr>
      <w:r>
        <w:rPr>
          <w:rFonts w:hint="default" w:ascii="Times New Roman" w:hAnsi="Times New Roman"/>
          <w:color w:val="000000" w:themeColor="text1"/>
          <w:kern w:val="2"/>
          <w:sz w:val="30"/>
          <w:szCs w:val="30"/>
        </w:rPr>
        <w:t>2</w:t>
      </w:r>
      <w:r>
        <w:rPr>
          <w:rFonts w:hint="eastAsia" w:ascii="仿宋_GB2312" w:hAnsi="仿宋_GB2312" w:cs="仿宋_GB2312"/>
          <w:color w:val="000000" w:themeColor="text1"/>
          <w:kern w:val="2"/>
          <w:sz w:val="30"/>
          <w:szCs w:val="30"/>
          <w:lang w:eastAsia="zh-CN"/>
        </w:rPr>
        <w:t>．</w:t>
      </w:r>
      <w:r>
        <w:rPr>
          <w:rFonts w:hint="default" w:ascii="Times New Roman" w:hAnsi="Times New Roman"/>
          <w:color w:val="000000" w:themeColor="text1"/>
          <w:kern w:val="2"/>
          <w:sz w:val="30"/>
          <w:szCs w:val="30"/>
        </w:rPr>
        <w:t>2021</w:t>
      </w:r>
      <w:r>
        <w:rPr>
          <w:rFonts w:hint="eastAsia" w:ascii="仿宋_GB2312" w:cs="仿宋_GB2312"/>
          <w:color w:val="000000" w:themeColor="text1"/>
          <w:kern w:val="2"/>
          <w:sz w:val="30"/>
          <w:szCs w:val="30"/>
        </w:rPr>
        <w:t>年衢州市</w:t>
      </w:r>
      <w:r>
        <w:rPr>
          <w:rFonts w:hint="eastAsia" w:ascii="仿宋_GB2312" w:hAnsi="仿宋_GB2312" w:cs="仿宋_GB2312"/>
          <w:color w:val="000000" w:themeColor="text1"/>
          <w:kern w:val="2"/>
          <w:sz w:val="30"/>
          <w:szCs w:val="30"/>
        </w:rPr>
        <w:t>“</w:t>
      </w:r>
      <w:r>
        <w:rPr>
          <w:rFonts w:hint="eastAsia" w:ascii="仿宋_GB2312" w:cs="仿宋_GB2312"/>
          <w:color w:val="000000" w:themeColor="text1"/>
          <w:kern w:val="2"/>
          <w:sz w:val="30"/>
          <w:szCs w:val="30"/>
        </w:rPr>
        <w:t>微改造、精提升</w:t>
      </w:r>
      <w:r>
        <w:rPr>
          <w:rFonts w:hint="eastAsia" w:ascii="仿宋_GB2312" w:hAnsi="仿宋_GB2312" w:cs="仿宋_GB2312"/>
          <w:color w:val="000000" w:themeColor="text1"/>
          <w:kern w:val="2"/>
          <w:sz w:val="30"/>
          <w:szCs w:val="30"/>
        </w:rPr>
        <w:t>”</w:t>
      </w:r>
      <w:r>
        <w:rPr>
          <w:rFonts w:hint="eastAsia" w:ascii="仿宋_GB2312" w:cs="仿宋_GB2312"/>
          <w:color w:val="000000" w:themeColor="text1"/>
          <w:kern w:val="2"/>
          <w:sz w:val="30"/>
          <w:szCs w:val="30"/>
        </w:rPr>
        <w:t>试点、示范点名单</w:t>
      </w:r>
    </w:p>
    <w:p>
      <w:pPr>
        <w:pStyle w:val="2"/>
        <w:keepNext w:val="0"/>
        <w:keepLines w:val="0"/>
        <w:adjustRightInd w:val="0"/>
        <w:snapToGrid w:val="0"/>
        <w:spacing w:line="600" w:lineRule="atLeast"/>
        <w:ind w:firstLine="624" w:firstLineChars="200"/>
        <w:jc w:val="both"/>
        <w:rPr>
          <w:rFonts w:hint="eastAsia" w:ascii="仿宋_GB2312" w:hAnsi="仿宋_GB2312" w:eastAsia="仿宋_GB2312" w:cs="仿宋_GB2312"/>
          <w:color w:val="000000" w:themeColor="text1"/>
          <w:spacing w:val="6"/>
          <w:kern w:val="2"/>
          <w:sz w:val="30"/>
          <w:szCs w:val="30"/>
        </w:rPr>
        <w:sectPr>
          <w:headerReference r:id="rId5" w:type="first"/>
          <w:footerReference r:id="rId8" w:type="first"/>
          <w:headerReference r:id="rId3" w:type="default"/>
          <w:footerReference r:id="rId6" w:type="default"/>
          <w:headerReference r:id="rId4" w:type="even"/>
          <w:footerReference r:id="rId7" w:type="even"/>
          <w:type w:val="nextColumn"/>
          <w:pgSz w:w="11907" w:h="16840"/>
          <w:pgMar w:top="1587" w:right="1588" w:bottom="1304" w:left="1758" w:header="851" w:footer="1417" w:gutter="0"/>
          <w:pgNumType w:fmt="decimal"/>
          <w:cols w:space="720" w:num="1"/>
          <w:rtlGutter w:val="0"/>
          <w:docGrid w:linePitch="435" w:charSpace="0"/>
        </w:sectPr>
      </w:pPr>
    </w:p>
    <w:p>
      <w:pPr>
        <w:keepNext w:val="0"/>
        <w:keepLines w:val="0"/>
        <w:pageBreakBefore w:val="0"/>
        <w:widowControl w:val="0"/>
        <w:kinsoku/>
        <w:wordWrap/>
        <w:overflowPunct/>
        <w:topLinePunct w:val="0"/>
        <w:autoSpaceDE/>
        <w:autoSpaceDN/>
        <w:bidi w:val="0"/>
        <w:adjustRightInd w:val="0"/>
        <w:snapToGrid w:val="0"/>
        <w:spacing w:line="600" w:lineRule="atLeast"/>
        <w:ind w:firstLine="0" w:firstLineChars="0"/>
        <w:textAlignment w:val="auto"/>
        <w:rPr>
          <w:rFonts w:hint="eastAsia" w:ascii="黑体" w:hAnsi="黑体" w:eastAsia="黑体" w:cs="黑体"/>
          <w:color w:val="000000" w:themeColor="text1"/>
          <w:kern w:val="44"/>
          <w:sz w:val="30"/>
          <w:szCs w:val="30"/>
        </w:rPr>
      </w:pPr>
      <w:r>
        <w:rPr>
          <w:rFonts w:hint="eastAsia" w:ascii="黑体" w:hAnsi="黑体" w:eastAsia="黑体" w:cs="黑体"/>
          <w:color w:val="000000" w:themeColor="text1"/>
          <w:kern w:val="44"/>
          <w:sz w:val="30"/>
          <w:szCs w:val="30"/>
        </w:rPr>
        <w:t>附件</w:t>
      </w:r>
      <w:r>
        <w:rPr>
          <w:rFonts w:hint="default" w:ascii="Times New Roman" w:hAnsi="Times New Roman" w:eastAsia="黑体" w:cs="Times New Roman"/>
          <w:color w:val="000000" w:themeColor="text1"/>
          <w:kern w:val="44"/>
          <w:sz w:val="30"/>
          <w:szCs w:val="30"/>
        </w:rPr>
        <w:t>1</w:t>
      </w:r>
    </w:p>
    <w:p>
      <w:pPr>
        <w:pStyle w:val="2"/>
        <w:keepNext w:val="0"/>
        <w:keepLines w:val="0"/>
        <w:pageBreakBefore w:val="0"/>
        <w:widowControl w:val="0"/>
        <w:kinsoku/>
        <w:wordWrap/>
        <w:overflowPunct/>
        <w:topLinePunct w:val="0"/>
        <w:autoSpaceDE/>
        <w:autoSpaceDN/>
        <w:bidi w:val="0"/>
        <w:adjustRightInd w:val="0"/>
        <w:snapToGrid w:val="0"/>
        <w:spacing w:line="600" w:lineRule="atLeast"/>
        <w:ind w:firstLine="0" w:firstLineChars="0"/>
        <w:textAlignment w:val="auto"/>
        <w:rPr>
          <w:rFonts w:hint="eastAsia" w:ascii="仿宋_GB2312" w:hAnsi="仿宋_GB2312" w:eastAsia="仿宋_GB2312" w:cs="仿宋_GB2312"/>
          <w:color w:val="000000" w:themeColor="text1"/>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0" w:firstLineChars="0"/>
        <w:jc w:val="center"/>
        <w:textAlignment w:val="auto"/>
        <w:rPr>
          <w:rFonts w:hint="eastAsia" w:ascii="创艺简标宋" w:hAnsi="创艺简标宋" w:eastAsia="创艺简标宋" w:cs="创艺简标宋"/>
          <w:color w:val="000000" w:themeColor="text1"/>
          <w:kern w:val="0"/>
          <w:sz w:val="36"/>
          <w:szCs w:val="36"/>
        </w:rPr>
      </w:pPr>
      <w:r>
        <w:rPr>
          <w:rFonts w:hint="eastAsia" w:ascii="创艺简标宋" w:hAnsi="创艺简标宋" w:eastAsia="创艺简标宋" w:cs="创艺简标宋"/>
          <w:color w:val="000000" w:themeColor="text1"/>
          <w:kern w:val="0"/>
          <w:sz w:val="36"/>
          <w:szCs w:val="36"/>
        </w:rPr>
        <w:t>衢州市旅游业“微改造、精提升”五年行动示范点分解表</w:t>
      </w:r>
    </w:p>
    <w:p>
      <w:pPr>
        <w:keepNext w:val="0"/>
        <w:keepLines w:val="0"/>
        <w:pageBreakBefore w:val="0"/>
        <w:widowControl w:val="0"/>
        <w:kinsoku/>
        <w:wordWrap/>
        <w:overflowPunct/>
        <w:topLinePunct w:val="0"/>
        <w:autoSpaceDE/>
        <w:autoSpaceDN/>
        <w:bidi w:val="0"/>
        <w:adjustRightInd w:val="0"/>
        <w:snapToGrid w:val="0"/>
        <w:spacing w:after="219" w:afterLines="50" w:line="600" w:lineRule="atLeast"/>
        <w:ind w:firstLine="0" w:firstLineChars="0"/>
        <w:jc w:val="righ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单位：个</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1"/>
        <w:gridCol w:w="2025"/>
        <w:gridCol w:w="2025"/>
        <w:gridCol w:w="2025"/>
        <w:gridCol w:w="2025"/>
        <w:gridCol w:w="202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931"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000000" w:themeColor="text1"/>
                <w:spacing w:val="0"/>
                <w:kern w:val="0"/>
                <w:sz w:val="24"/>
                <w:szCs w:val="24"/>
              </w:rPr>
            </w:pPr>
            <w:r>
              <w:rPr>
                <w:rFonts w:hint="eastAsia" w:ascii="黑体" w:hAnsi="黑体" w:eastAsia="黑体" w:cs="黑体"/>
                <w:color w:val="000000" w:themeColor="text1"/>
                <w:spacing w:val="0"/>
                <w:kern w:val="0"/>
                <w:sz w:val="24"/>
                <w:szCs w:val="24"/>
              </w:rPr>
              <w:t>县（市、区）</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000000" w:themeColor="text1"/>
                <w:spacing w:val="0"/>
                <w:kern w:val="0"/>
                <w:sz w:val="24"/>
                <w:szCs w:val="24"/>
              </w:rPr>
            </w:pPr>
            <w:r>
              <w:rPr>
                <w:rFonts w:hint="default" w:ascii="Times New Roman" w:hAnsi="Times New Roman" w:eastAsia="黑体" w:cs="Times New Roman"/>
                <w:color w:val="000000" w:themeColor="text1"/>
                <w:spacing w:val="0"/>
                <w:kern w:val="0"/>
                <w:sz w:val="24"/>
                <w:szCs w:val="24"/>
              </w:rPr>
              <w:t>2021</w:t>
            </w:r>
            <w:r>
              <w:rPr>
                <w:rFonts w:hint="eastAsia" w:ascii="黑体" w:hAnsi="黑体" w:eastAsia="黑体" w:cs="黑体"/>
                <w:color w:val="000000" w:themeColor="text1"/>
                <w:spacing w:val="0"/>
                <w:kern w:val="0"/>
                <w:sz w:val="24"/>
                <w:szCs w:val="24"/>
              </w:rPr>
              <w:t>年</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000000" w:themeColor="text1"/>
                <w:spacing w:val="0"/>
                <w:kern w:val="0"/>
                <w:sz w:val="24"/>
                <w:szCs w:val="24"/>
              </w:rPr>
            </w:pPr>
            <w:r>
              <w:rPr>
                <w:rFonts w:hint="default" w:ascii="Times New Roman" w:hAnsi="Times New Roman" w:eastAsia="黑体" w:cs="Times New Roman"/>
                <w:color w:val="000000" w:themeColor="text1"/>
                <w:spacing w:val="0"/>
                <w:kern w:val="0"/>
                <w:sz w:val="24"/>
                <w:szCs w:val="24"/>
              </w:rPr>
              <w:t>2022</w:t>
            </w:r>
            <w:r>
              <w:rPr>
                <w:rFonts w:hint="eastAsia" w:ascii="黑体" w:hAnsi="黑体" w:eastAsia="黑体" w:cs="黑体"/>
                <w:color w:val="000000" w:themeColor="text1"/>
                <w:spacing w:val="0"/>
                <w:kern w:val="0"/>
                <w:sz w:val="24"/>
                <w:szCs w:val="24"/>
              </w:rPr>
              <w:t>年</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000000" w:themeColor="text1"/>
                <w:spacing w:val="0"/>
                <w:kern w:val="0"/>
                <w:sz w:val="24"/>
                <w:szCs w:val="24"/>
              </w:rPr>
            </w:pPr>
            <w:r>
              <w:rPr>
                <w:rFonts w:hint="default" w:ascii="Times New Roman" w:hAnsi="Times New Roman" w:eastAsia="黑体" w:cs="Times New Roman"/>
                <w:color w:val="000000" w:themeColor="text1"/>
                <w:spacing w:val="0"/>
                <w:kern w:val="0"/>
                <w:sz w:val="24"/>
                <w:szCs w:val="24"/>
              </w:rPr>
              <w:t>2023</w:t>
            </w:r>
            <w:r>
              <w:rPr>
                <w:rFonts w:hint="eastAsia" w:ascii="黑体" w:hAnsi="黑体" w:eastAsia="黑体" w:cs="黑体"/>
                <w:color w:val="000000" w:themeColor="text1"/>
                <w:spacing w:val="0"/>
                <w:kern w:val="0"/>
                <w:sz w:val="24"/>
                <w:szCs w:val="24"/>
              </w:rPr>
              <w:t>年</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000000" w:themeColor="text1"/>
                <w:spacing w:val="0"/>
                <w:kern w:val="0"/>
                <w:sz w:val="24"/>
                <w:szCs w:val="24"/>
              </w:rPr>
            </w:pPr>
            <w:r>
              <w:rPr>
                <w:rFonts w:hint="default" w:ascii="Times New Roman" w:hAnsi="Times New Roman" w:eastAsia="黑体" w:cs="Times New Roman"/>
                <w:color w:val="000000" w:themeColor="text1"/>
                <w:spacing w:val="0"/>
                <w:kern w:val="0"/>
                <w:sz w:val="24"/>
                <w:szCs w:val="24"/>
              </w:rPr>
              <w:t>2024</w:t>
            </w:r>
            <w:r>
              <w:rPr>
                <w:rFonts w:hint="eastAsia" w:ascii="黑体" w:hAnsi="黑体" w:eastAsia="黑体" w:cs="黑体"/>
                <w:color w:val="000000" w:themeColor="text1"/>
                <w:spacing w:val="0"/>
                <w:kern w:val="0"/>
                <w:sz w:val="24"/>
                <w:szCs w:val="24"/>
              </w:rPr>
              <w:t>年</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000000" w:themeColor="text1"/>
                <w:spacing w:val="0"/>
                <w:kern w:val="0"/>
                <w:sz w:val="24"/>
                <w:szCs w:val="24"/>
              </w:rPr>
            </w:pPr>
            <w:r>
              <w:rPr>
                <w:rFonts w:hint="default" w:ascii="Times New Roman" w:hAnsi="Times New Roman" w:eastAsia="黑体" w:cs="Times New Roman"/>
                <w:color w:val="000000" w:themeColor="text1"/>
                <w:spacing w:val="0"/>
                <w:kern w:val="0"/>
                <w:sz w:val="24"/>
                <w:szCs w:val="24"/>
              </w:rPr>
              <w:t>2025</w:t>
            </w:r>
            <w:r>
              <w:rPr>
                <w:rFonts w:hint="eastAsia" w:ascii="黑体" w:hAnsi="黑体" w:eastAsia="黑体" w:cs="黑体"/>
                <w:color w:val="000000" w:themeColor="text1"/>
                <w:spacing w:val="0"/>
                <w:kern w:val="0"/>
                <w:sz w:val="24"/>
                <w:szCs w:val="24"/>
              </w:rPr>
              <w:t>年</w:t>
            </w:r>
          </w:p>
        </w:tc>
        <w:tc>
          <w:tcPr>
            <w:tcW w:w="1957"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000000" w:themeColor="text1"/>
                <w:spacing w:val="0"/>
                <w:kern w:val="0"/>
                <w:sz w:val="24"/>
                <w:szCs w:val="24"/>
              </w:rPr>
            </w:pPr>
            <w:r>
              <w:rPr>
                <w:rFonts w:hint="eastAsia" w:ascii="黑体" w:hAnsi="黑体" w:eastAsia="黑体" w:cs="黑体"/>
                <w:color w:val="000000" w:themeColor="text1"/>
                <w:spacing w:val="0"/>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931"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柯城区</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52</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30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30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30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8</w:t>
            </w:r>
          </w:p>
        </w:tc>
        <w:tc>
          <w:tcPr>
            <w:tcW w:w="1957"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931"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衢江区</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49</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30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30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30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11</w:t>
            </w:r>
          </w:p>
        </w:tc>
        <w:tc>
          <w:tcPr>
            <w:tcW w:w="1957"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931"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龙游县</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45</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30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30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30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15</w:t>
            </w:r>
          </w:p>
        </w:tc>
        <w:tc>
          <w:tcPr>
            <w:tcW w:w="1957"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931"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江山市</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52</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40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40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40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28</w:t>
            </w:r>
          </w:p>
        </w:tc>
        <w:tc>
          <w:tcPr>
            <w:tcW w:w="1957"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931"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常山县</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49</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30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30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30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11</w:t>
            </w:r>
          </w:p>
        </w:tc>
        <w:tc>
          <w:tcPr>
            <w:tcW w:w="1957"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931"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开化县</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_GB2312" w:hAnsi="仿宋_GB2312" w:eastAsia="仿宋_GB2312" w:cs="仿宋_GB2312"/>
                <w:color w:val="000000" w:themeColor="text1"/>
                <w:spacing w:val="0"/>
                <w:kern w:val="0"/>
                <w:sz w:val="24"/>
                <w:szCs w:val="24"/>
                <w:lang w:val="en-US" w:eastAsia="zh-CN"/>
              </w:rPr>
            </w:pPr>
            <w:r>
              <w:rPr>
                <w:rFonts w:hint="eastAsia" w:cs="Times New Roman"/>
                <w:color w:val="000000" w:themeColor="text1"/>
                <w:spacing w:val="0"/>
                <w:kern w:val="0"/>
                <w:sz w:val="24"/>
                <w:szCs w:val="24"/>
                <w:lang w:val="en-US" w:eastAsia="zh-CN"/>
              </w:rPr>
              <w:t>60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40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40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40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lang w:eastAsia="zh-CN"/>
              </w:rPr>
            </w:pPr>
            <w:r>
              <w:rPr>
                <w:rFonts w:hint="default" w:ascii="Times New Roman" w:hAnsi="Times New Roman" w:eastAsia="仿宋_GB2312" w:cs="Times New Roman"/>
                <w:color w:val="000000" w:themeColor="text1"/>
                <w:spacing w:val="0"/>
                <w:kern w:val="0"/>
                <w:sz w:val="24"/>
                <w:szCs w:val="24"/>
              </w:rPr>
              <w:t>2</w:t>
            </w:r>
            <w:r>
              <w:rPr>
                <w:rFonts w:hint="eastAsia" w:cs="Times New Roman"/>
                <w:color w:val="000000" w:themeColor="text1"/>
                <w:spacing w:val="0"/>
                <w:kern w:val="0"/>
                <w:sz w:val="24"/>
                <w:szCs w:val="24"/>
                <w:lang w:val="en-US" w:eastAsia="zh-CN"/>
              </w:rPr>
              <w:t>0</w:t>
            </w:r>
          </w:p>
        </w:tc>
        <w:tc>
          <w:tcPr>
            <w:tcW w:w="1957"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931"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合计</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lang w:eastAsia="zh-CN"/>
              </w:rPr>
            </w:pPr>
            <w:r>
              <w:rPr>
                <w:rFonts w:hint="default" w:ascii="Times New Roman" w:hAnsi="Times New Roman" w:eastAsia="仿宋_GB2312" w:cs="Times New Roman"/>
                <w:color w:val="000000" w:themeColor="text1"/>
                <w:spacing w:val="0"/>
                <w:kern w:val="0"/>
                <w:sz w:val="24"/>
                <w:szCs w:val="24"/>
              </w:rPr>
              <w:t>30</w:t>
            </w:r>
            <w:r>
              <w:rPr>
                <w:rFonts w:hint="eastAsia" w:cs="Times New Roman"/>
                <w:color w:val="000000" w:themeColor="text1"/>
                <w:spacing w:val="0"/>
                <w:kern w:val="0"/>
                <w:sz w:val="24"/>
                <w:szCs w:val="24"/>
                <w:lang w:val="en-US" w:eastAsia="zh-CN"/>
              </w:rPr>
              <w:t>7</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200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200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200</w:t>
            </w:r>
          </w:p>
        </w:tc>
        <w:tc>
          <w:tcPr>
            <w:tcW w:w="2025"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lang w:eastAsia="zh-CN"/>
              </w:rPr>
            </w:pPr>
            <w:r>
              <w:rPr>
                <w:rFonts w:hint="default" w:ascii="Times New Roman" w:hAnsi="Times New Roman" w:eastAsia="仿宋_GB2312" w:cs="Times New Roman"/>
                <w:color w:val="000000" w:themeColor="text1"/>
                <w:spacing w:val="0"/>
                <w:kern w:val="0"/>
                <w:sz w:val="24"/>
                <w:szCs w:val="24"/>
              </w:rPr>
              <w:t>9</w:t>
            </w:r>
            <w:r>
              <w:rPr>
                <w:rFonts w:hint="eastAsia" w:cs="Times New Roman"/>
                <w:color w:val="000000" w:themeColor="text1"/>
                <w:spacing w:val="0"/>
                <w:kern w:val="0"/>
                <w:sz w:val="24"/>
                <w:szCs w:val="24"/>
                <w:lang w:val="en-US" w:eastAsia="zh-CN"/>
              </w:rPr>
              <w:t>3</w:t>
            </w:r>
          </w:p>
        </w:tc>
        <w:tc>
          <w:tcPr>
            <w:tcW w:w="1957"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default" w:ascii="Times New Roman" w:hAnsi="Times New Roman" w:eastAsia="仿宋_GB2312" w:cs="Times New Roman"/>
                <w:color w:val="000000" w:themeColor="text1"/>
                <w:spacing w:val="0"/>
                <w:kern w:val="0"/>
                <w:sz w:val="24"/>
                <w:szCs w:val="24"/>
              </w:rPr>
              <w:t>1000</w:t>
            </w:r>
          </w:p>
        </w:tc>
      </w:tr>
    </w:tbl>
    <w:p>
      <w:pPr>
        <w:spacing w:line="600" w:lineRule="exact"/>
        <w:ind w:firstLine="0" w:firstLineChars="0"/>
        <w:rPr>
          <w:rFonts w:ascii="Times New Roman" w:hAnsi="黑体" w:eastAsia="黑体"/>
          <w:kern w:val="44"/>
        </w:rPr>
      </w:pPr>
    </w:p>
    <w:p>
      <w:pPr>
        <w:spacing w:line="600" w:lineRule="exact"/>
        <w:ind w:firstLine="0" w:firstLineChars="0"/>
        <w:rPr>
          <w:rFonts w:hint="eastAsia" w:ascii="黑体" w:hAnsi="黑体" w:eastAsia="黑体" w:cs="黑体"/>
          <w:color w:val="000000" w:themeColor="text1"/>
          <w:kern w:val="44"/>
          <w:sz w:val="30"/>
          <w:szCs w:val="30"/>
        </w:rPr>
      </w:pPr>
      <w:r>
        <w:rPr>
          <w:rFonts w:ascii="Times New Roman" w:hAnsi="黑体" w:eastAsia="黑体"/>
          <w:kern w:val="44"/>
        </w:rPr>
        <w:br w:type="page"/>
      </w:r>
      <w:r>
        <w:rPr>
          <w:rFonts w:hint="eastAsia" w:ascii="黑体" w:hAnsi="黑体" w:eastAsia="黑体" w:cs="黑体"/>
          <w:color w:val="000000" w:themeColor="text1"/>
          <w:kern w:val="44"/>
          <w:sz w:val="30"/>
          <w:szCs w:val="30"/>
        </w:rPr>
        <w:t>附件</w:t>
      </w:r>
      <w:r>
        <w:rPr>
          <w:rFonts w:hint="default" w:ascii="Times New Roman" w:hAnsi="Times New Roman" w:eastAsia="黑体" w:cs="Times New Roman"/>
          <w:color w:val="000000" w:themeColor="text1"/>
          <w:kern w:val="44"/>
          <w:sz w:val="30"/>
          <w:szCs w:val="30"/>
        </w:rPr>
        <w:t>2</w:t>
      </w:r>
    </w:p>
    <w:p>
      <w:pPr>
        <w:pStyle w:val="2"/>
        <w:keepNext w:val="0"/>
        <w:keepLines w:val="0"/>
        <w:pageBreakBefore w:val="0"/>
        <w:widowControl w:val="0"/>
        <w:kinsoku/>
        <w:wordWrap/>
        <w:overflowPunct/>
        <w:topLinePunct w:val="0"/>
        <w:autoSpaceDE/>
        <w:autoSpaceDN/>
        <w:bidi w:val="0"/>
        <w:adjustRightInd w:val="0"/>
        <w:snapToGrid w:val="0"/>
        <w:spacing w:line="600" w:lineRule="atLeast"/>
        <w:ind w:firstLine="0" w:firstLineChars="0"/>
        <w:textAlignment w:val="auto"/>
        <w:rPr>
          <w:rFonts w:hint="eastAsia" w:ascii="仿宋_GB2312" w:hAnsi="仿宋_GB2312" w:eastAsia="仿宋_GB2312" w:cs="仿宋_GB2312"/>
          <w:color w:val="000000" w:themeColor="text1"/>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0" w:firstLineChars="0"/>
        <w:jc w:val="center"/>
        <w:textAlignment w:val="auto"/>
        <w:rPr>
          <w:rFonts w:hint="eastAsia" w:ascii="创艺简标宋" w:hAnsi="创艺简标宋" w:eastAsia="创艺简标宋" w:cs="创艺简标宋"/>
          <w:color w:val="000000" w:themeColor="text1"/>
          <w:kern w:val="0"/>
          <w:sz w:val="36"/>
          <w:szCs w:val="36"/>
        </w:rPr>
      </w:pPr>
      <w:r>
        <w:rPr>
          <w:rFonts w:hint="default" w:ascii="Times New Roman" w:hAnsi="Times New Roman" w:eastAsia="创艺简标宋" w:cs="Times New Roman"/>
          <w:color w:val="000000" w:themeColor="text1"/>
          <w:kern w:val="0"/>
          <w:sz w:val="36"/>
          <w:szCs w:val="36"/>
        </w:rPr>
        <w:t>2021</w:t>
      </w:r>
      <w:r>
        <w:rPr>
          <w:rFonts w:hint="eastAsia" w:ascii="创艺简标宋" w:hAnsi="创艺简标宋" w:eastAsia="创艺简标宋" w:cs="创艺简标宋"/>
          <w:color w:val="000000" w:themeColor="text1"/>
          <w:kern w:val="0"/>
          <w:sz w:val="36"/>
          <w:szCs w:val="36"/>
        </w:rPr>
        <w:t>年衢州市“微改造、精提升”试点、示范点名单（</w:t>
      </w:r>
      <w:r>
        <w:rPr>
          <w:rFonts w:hint="default" w:ascii="Times New Roman" w:hAnsi="Times New Roman" w:eastAsia="创艺简标宋" w:cs="Times New Roman"/>
          <w:color w:val="000000" w:themeColor="text1"/>
          <w:kern w:val="0"/>
          <w:sz w:val="36"/>
          <w:szCs w:val="36"/>
        </w:rPr>
        <w:t>77</w:t>
      </w:r>
      <w:r>
        <w:rPr>
          <w:rFonts w:hint="eastAsia" w:ascii="创艺简标宋" w:hAnsi="创艺简标宋" w:eastAsia="创艺简标宋" w:cs="创艺简标宋"/>
          <w:color w:val="000000" w:themeColor="text1"/>
          <w:kern w:val="0"/>
          <w:sz w:val="36"/>
          <w:szCs w:val="36"/>
        </w:rPr>
        <w:t>个、</w:t>
      </w:r>
      <w:r>
        <w:rPr>
          <w:rFonts w:hint="default" w:ascii="Times New Roman" w:hAnsi="Times New Roman" w:eastAsia="创艺简标宋" w:cs="Times New Roman"/>
          <w:color w:val="000000" w:themeColor="text1"/>
          <w:kern w:val="0"/>
          <w:sz w:val="36"/>
          <w:szCs w:val="36"/>
        </w:rPr>
        <w:t>30</w:t>
      </w:r>
      <w:r>
        <w:rPr>
          <w:rFonts w:hint="eastAsia" w:eastAsia="创艺简标宋" w:cs="Times New Roman"/>
          <w:color w:val="000000" w:themeColor="text1"/>
          <w:kern w:val="0"/>
          <w:sz w:val="36"/>
          <w:szCs w:val="36"/>
          <w:lang w:val="en-US" w:eastAsia="zh-CN"/>
        </w:rPr>
        <w:t>7</w:t>
      </w:r>
      <w:r>
        <w:rPr>
          <w:rFonts w:hint="eastAsia" w:ascii="创艺简标宋" w:hAnsi="创艺简标宋" w:eastAsia="创艺简标宋" w:cs="创艺简标宋"/>
          <w:color w:val="000000" w:themeColor="text1"/>
          <w:kern w:val="0"/>
          <w:sz w:val="36"/>
          <w:szCs w:val="36"/>
        </w:rPr>
        <w:t>个）</w:t>
      </w:r>
    </w:p>
    <w:p>
      <w:pPr>
        <w:keepNext w:val="0"/>
        <w:keepLines w:val="0"/>
        <w:pageBreakBefore w:val="0"/>
        <w:widowControl w:val="0"/>
        <w:kinsoku/>
        <w:wordWrap/>
        <w:overflowPunct/>
        <w:topLinePunct w:val="0"/>
        <w:autoSpaceDE/>
        <w:autoSpaceDN/>
        <w:bidi w:val="0"/>
        <w:adjustRightInd w:val="0"/>
        <w:snapToGrid w:val="0"/>
        <w:spacing w:after="219" w:afterLines="50" w:line="600" w:lineRule="atLeast"/>
        <w:ind w:firstLine="0" w:firstLineChars="0"/>
        <w:jc w:val="righ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单位：个</w:t>
      </w:r>
    </w:p>
    <w:tbl>
      <w:tblPr>
        <w:tblStyle w:val="10"/>
        <w:tblW w:w="13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315"/>
        <w:gridCol w:w="2097"/>
        <w:gridCol w:w="2098"/>
        <w:gridCol w:w="2098"/>
        <w:gridCol w:w="2098"/>
        <w:gridCol w:w="2098"/>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6" w:hRule="atLeast"/>
          <w:tblHeader/>
          <w:jc w:val="center"/>
        </w:trPr>
        <w:tc>
          <w:tcPr>
            <w:tcW w:w="1315"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黑体" w:hAnsi="黑体" w:eastAsia="黑体" w:cs="黑体"/>
                <w:color w:val="000000" w:themeColor="text1"/>
                <w:spacing w:val="0"/>
                <w:kern w:val="0"/>
                <w:sz w:val="24"/>
                <w:szCs w:val="24"/>
              </w:rPr>
            </w:pPr>
            <w:r>
              <w:rPr>
                <w:rFonts w:hint="eastAsia" w:ascii="黑体" w:hAnsi="黑体" w:eastAsia="黑体" w:cs="黑体"/>
                <w:color w:val="000000" w:themeColor="text1"/>
                <w:spacing w:val="0"/>
                <w:kern w:val="0"/>
                <w:sz w:val="24"/>
                <w:szCs w:val="24"/>
              </w:rPr>
              <w:t>类别</w:t>
            </w:r>
          </w:p>
        </w:tc>
        <w:tc>
          <w:tcPr>
            <w:tcW w:w="2097"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黑体" w:hAnsi="黑体" w:eastAsia="黑体" w:cs="黑体"/>
                <w:color w:val="000000" w:themeColor="text1"/>
                <w:spacing w:val="0"/>
                <w:kern w:val="0"/>
                <w:sz w:val="24"/>
                <w:szCs w:val="24"/>
              </w:rPr>
            </w:pPr>
            <w:r>
              <w:rPr>
                <w:rFonts w:hint="eastAsia" w:ascii="黑体" w:hAnsi="黑体" w:eastAsia="黑体" w:cs="黑体"/>
                <w:color w:val="000000" w:themeColor="text1"/>
                <w:spacing w:val="0"/>
                <w:kern w:val="0"/>
                <w:sz w:val="24"/>
                <w:szCs w:val="24"/>
              </w:rPr>
              <w:t>柯城区（</w:t>
            </w:r>
            <w:r>
              <w:rPr>
                <w:rFonts w:hint="default" w:ascii="Times New Roman" w:hAnsi="Times New Roman" w:eastAsia="黑体" w:cs="Times New Roman"/>
                <w:color w:val="000000" w:themeColor="text1"/>
                <w:spacing w:val="0"/>
                <w:kern w:val="0"/>
                <w:sz w:val="24"/>
                <w:szCs w:val="24"/>
              </w:rPr>
              <w:t>52</w:t>
            </w:r>
            <w:r>
              <w:rPr>
                <w:rFonts w:hint="eastAsia" w:ascii="黑体" w:hAnsi="黑体" w:eastAsia="黑体" w:cs="黑体"/>
                <w:color w:val="000000" w:themeColor="text1"/>
                <w:spacing w:val="0"/>
                <w:kern w:val="0"/>
                <w:sz w:val="24"/>
                <w:szCs w:val="24"/>
              </w:rPr>
              <w:t>）</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黑体" w:hAnsi="黑体" w:eastAsia="黑体" w:cs="黑体"/>
                <w:color w:val="000000" w:themeColor="text1"/>
                <w:spacing w:val="0"/>
                <w:kern w:val="0"/>
                <w:sz w:val="24"/>
                <w:szCs w:val="24"/>
              </w:rPr>
            </w:pPr>
            <w:r>
              <w:rPr>
                <w:rFonts w:hint="eastAsia" w:ascii="黑体" w:hAnsi="黑体" w:eastAsia="黑体" w:cs="黑体"/>
                <w:color w:val="000000" w:themeColor="text1"/>
                <w:spacing w:val="0"/>
                <w:kern w:val="0"/>
                <w:sz w:val="24"/>
                <w:szCs w:val="24"/>
              </w:rPr>
              <w:t>衢江区（</w:t>
            </w:r>
            <w:r>
              <w:rPr>
                <w:rFonts w:hint="default" w:ascii="Times New Roman" w:hAnsi="Times New Roman" w:eastAsia="黑体" w:cs="Times New Roman"/>
                <w:color w:val="000000" w:themeColor="text1"/>
                <w:spacing w:val="0"/>
                <w:kern w:val="0"/>
                <w:sz w:val="24"/>
                <w:szCs w:val="24"/>
              </w:rPr>
              <w:t>49</w:t>
            </w:r>
            <w:r>
              <w:rPr>
                <w:rFonts w:hint="eastAsia" w:ascii="黑体" w:hAnsi="黑体" w:eastAsia="黑体" w:cs="黑体"/>
                <w:color w:val="000000" w:themeColor="text1"/>
                <w:spacing w:val="0"/>
                <w:kern w:val="0"/>
                <w:sz w:val="24"/>
                <w:szCs w:val="24"/>
              </w:rPr>
              <w:t>）</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黑体" w:hAnsi="黑体" w:eastAsia="黑体" w:cs="黑体"/>
                <w:color w:val="000000" w:themeColor="text1"/>
                <w:spacing w:val="0"/>
                <w:kern w:val="0"/>
                <w:sz w:val="24"/>
                <w:szCs w:val="24"/>
              </w:rPr>
            </w:pPr>
            <w:r>
              <w:rPr>
                <w:rFonts w:hint="eastAsia" w:ascii="黑体" w:hAnsi="黑体" w:eastAsia="黑体" w:cs="黑体"/>
                <w:color w:val="000000" w:themeColor="text1"/>
                <w:spacing w:val="0"/>
                <w:kern w:val="0"/>
                <w:sz w:val="24"/>
                <w:szCs w:val="24"/>
              </w:rPr>
              <w:t>龙游县（</w:t>
            </w:r>
            <w:r>
              <w:rPr>
                <w:rFonts w:hint="default" w:ascii="Times New Roman" w:hAnsi="Times New Roman" w:eastAsia="黑体" w:cs="Times New Roman"/>
                <w:color w:val="000000" w:themeColor="text1"/>
                <w:spacing w:val="0"/>
                <w:kern w:val="0"/>
                <w:sz w:val="24"/>
                <w:szCs w:val="24"/>
              </w:rPr>
              <w:t>45</w:t>
            </w:r>
            <w:r>
              <w:rPr>
                <w:rFonts w:hint="eastAsia" w:ascii="黑体" w:hAnsi="黑体" w:eastAsia="黑体" w:cs="黑体"/>
                <w:color w:val="000000" w:themeColor="text1"/>
                <w:spacing w:val="0"/>
                <w:kern w:val="0"/>
                <w:sz w:val="24"/>
                <w:szCs w:val="24"/>
              </w:rPr>
              <w:t>）</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黑体" w:hAnsi="黑体" w:eastAsia="黑体" w:cs="黑体"/>
                <w:color w:val="000000" w:themeColor="text1"/>
                <w:spacing w:val="0"/>
                <w:kern w:val="0"/>
                <w:sz w:val="24"/>
                <w:szCs w:val="24"/>
              </w:rPr>
            </w:pPr>
            <w:r>
              <w:rPr>
                <w:rFonts w:hint="eastAsia" w:ascii="黑体" w:hAnsi="黑体" w:eastAsia="黑体" w:cs="黑体"/>
                <w:color w:val="000000" w:themeColor="text1"/>
                <w:spacing w:val="0"/>
                <w:kern w:val="0"/>
                <w:sz w:val="24"/>
                <w:szCs w:val="24"/>
              </w:rPr>
              <w:t>江山市（</w:t>
            </w:r>
            <w:r>
              <w:rPr>
                <w:rFonts w:hint="default" w:ascii="Times New Roman" w:hAnsi="Times New Roman" w:eastAsia="黑体" w:cs="Times New Roman"/>
                <w:color w:val="000000" w:themeColor="text1"/>
                <w:spacing w:val="0"/>
                <w:kern w:val="0"/>
                <w:sz w:val="24"/>
                <w:szCs w:val="24"/>
              </w:rPr>
              <w:t>52</w:t>
            </w:r>
            <w:r>
              <w:rPr>
                <w:rFonts w:hint="eastAsia" w:ascii="黑体" w:hAnsi="黑体" w:eastAsia="黑体" w:cs="黑体"/>
                <w:color w:val="000000" w:themeColor="text1"/>
                <w:spacing w:val="0"/>
                <w:kern w:val="0"/>
                <w:sz w:val="24"/>
                <w:szCs w:val="24"/>
              </w:rPr>
              <w:t>）</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黑体" w:hAnsi="黑体" w:eastAsia="黑体" w:cs="黑体"/>
                <w:color w:val="000000" w:themeColor="text1"/>
                <w:spacing w:val="0"/>
                <w:kern w:val="0"/>
                <w:sz w:val="24"/>
                <w:szCs w:val="24"/>
              </w:rPr>
            </w:pPr>
            <w:r>
              <w:rPr>
                <w:rFonts w:hint="eastAsia" w:ascii="黑体" w:hAnsi="黑体" w:eastAsia="黑体" w:cs="黑体"/>
                <w:color w:val="000000" w:themeColor="text1"/>
                <w:spacing w:val="0"/>
                <w:kern w:val="0"/>
                <w:sz w:val="24"/>
                <w:szCs w:val="24"/>
              </w:rPr>
              <w:t>常山县（</w:t>
            </w:r>
            <w:r>
              <w:rPr>
                <w:rFonts w:hint="default" w:ascii="Times New Roman" w:hAnsi="Times New Roman" w:eastAsia="黑体" w:cs="Times New Roman"/>
                <w:color w:val="000000" w:themeColor="text1"/>
                <w:spacing w:val="0"/>
                <w:kern w:val="0"/>
                <w:sz w:val="24"/>
                <w:szCs w:val="24"/>
              </w:rPr>
              <w:t>49</w:t>
            </w:r>
            <w:r>
              <w:rPr>
                <w:rFonts w:hint="eastAsia" w:ascii="黑体" w:hAnsi="黑体" w:eastAsia="黑体" w:cs="黑体"/>
                <w:color w:val="000000" w:themeColor="text1"/>
                <w:spacing w:val="0"/>
                <w:kern w:val="0"/>
                <w:sz w:val="24"/>
                <w:szCs w:val="24"/>
              </w:rPr>
              <w:t>）</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黑体" w:hAnsi="黑体" w:eastAsia="黑体" w:cs="黑体"/>
                <w:color w:val="000000" w:themeColor="text1"/>
                <w:spacing w:val="0"/>
                <w:kern w:val="0"/>
                <w:sz w:val="24"/>
                <w:szCs w:val="24"/>
              </w:rPr>
            </w:pPr>
            <w:r>
              <w:rPr>
                <w:rFonts w:hint="eastAsia" w:ascii="黑体" w:hAnsi="黑体" w:eastAsia="黑体" w:cs="黑体"/>
                <w:color w:val="000000" w:themeColor="text1"/>
                <w:spacing w:val="0"/>
                <w:kern w:val="0"/>
                <w:sz w:val="24"/>
                <w:szCs w:val="24"/>
              </w:rPr>
              <w:t>开化县（</w:t>
            </w:r>
            <w:r>
              <w:rPr>
                <w:rFonts w:hint="eastAsia" w:eastAsia="黑体" w:cs="Times New Roman"/>
                <w:color w:val="000000" w:themeColor="text1"/>
                <w:spacing w:val="0"/>
                <w:kern w:val="0"/>
                <w:sz w:val="24"/>
                <w:szCs w:val="24"/>
                <w:lang w:val="en-US" w:eastAsia="zh-CN"/>
              </w:rPr>
              <w:t>60</w:t>
            </w:r>
            <w:r>
              <w:rPr>
                <w:rFonts w:hint="eastAsia" w:ascii="黑体" w:hAnsi="黑体" w:eastAsia="黑体" w:cs="黑体"/>
                <w:color w:val="000000" w:themeColor="text1"/>
                <w:spacing w:val="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695" w:hRule="atLeast"/>
          <w:jc w:val="center"/>
        </w:trPr>
        <w:tc>
          <w:tcPr>
            <w:tcW w:w="1315"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旅游景区</w:t>
            </w:r>
          </w:p>
        </w:tc>
        <w:tc>
          <w:tcPr>
            <w:tcW w:w="2097"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★桃源七里、沟溪休闲农业、九华妙源、花田荷塘、荆溪围棋谷</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天脊龙门、★药王山、悦龙湾、隐柿东坪、红色千里岗、楼山后、紫微星谷</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龙游石窟、龙游民居苑、★姑蔑城生态文化园、龙天红木小镇</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★江郎山—廿八都旅游区、仙霞关景区、浮盖山景区、大陈古村景区、秀美耕读景区、月满新塘景区、桃园洪福景区、祈福圣地太阳山景区</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★黄塘景区、三衢石林景区、梅树底景区</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★金溪桃韵、霞山古村、七彩长虹、★根宫佛国、玉屏公园、花牵谷、龙门景区、御玺贡茶园、根宫佛国文化旅游区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857" w:hRule="atLeast"/>
          <w:jc w:val="center"/>
        </w:trPr>
        <w:tc>
          <w:tcPr>
            <w:tcW w:w="1315"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旅游度假区</w:t>
            </w:r>
          </w:p>
        </w:tc>
        <w:tc>
          <w:tcPr>
            <w:tcW w:w="2097"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★灵鹫山旅游度假区（在创）</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★铜山源旅游度假区（在创）</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★龙游石窟旅游度假区</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★江郎山省级旅游度假区（在创）</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★钱江源省级旅游度假区（省级）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556" w:hRule="atLeast"/>
          <w:jc w:val="center"/>
        </w:trPr>
        <w:tc>
          <w:tcPr>
            <w:tcW w:w="1315"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景区城</w:t>
            </w:r>
          </w:p>
        </w:tc>
        <w:tc>
          <w:tcPr>
            <w:tcW w:w="2097"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柯城区（在创）</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★衢江区（在创）</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★龙游县（在创）</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★江山市（在创）</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★常山县（在创）</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★开化县（在创）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232" w:hRule="atLeast"/>
          <w:jc w:val="center"/>
        </w:trPr>
        <w:tc>
          <w:tcPr>
            <w:tcW w:w="1315" w:type="dxa"/>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景区镇</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6"/>
                <w:kern w:val="0"/>
                <w:sz w:val="24"/>
                <w:szCs w:val="24"/>
              </w:rPr>
              <w:t>（美丽城镇、旅游风情小镇）</w:t>
            </w:r>
          </w:p>
        </w:tc>
        <w:tc>
          <w:tcPr>
            <w:tcW w:w="2097"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★七里乡、航埠镇、★石室乡、沟溪乡、九华乡</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黄坛口乡、★莲花镇、太真乡、★杜泽镇、湖南镇、上方镇、峡川镇、后溪镇、樟潭街道、★高家镇</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★溪口镇、沐尘乡、詹家镇、★小南海镇、湖镇镇、龙洲街道、东华街道</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★廿八都镇、★大陈乡、清湖街道、保安乡、贺村镇、峡口镇、石门镇、碗窑乡、上余镇、张村乡</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★东案乡、新昌乡、何家乡、白石镇、球川镇、★青石镇、辉埠镇、招贤镇</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★杨林镇、★齐溪镇、马金镇、音坑乡、大溪边乡、池淮镇、桐村镇、中村乡、华埠镇、芹阳办事处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1315"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景区村</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（艺术村）</w:t>
            </w:r>
          </w:p>
        </w:tc>
        <w:tc>
          <w:tcPr>
            <w:tcW w:w="2097"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w:t>
            </w:r>
            <w:r>
              <w:rPr>
                <w:rFonts w:hint="eastAsia" w:ascii="仿宋_GB2312" w:hAnsi="仿宋_GB2312" w:eastAsia="仿宋_GB2312" w:cs="仿宋_GB2312"/>
                <w:color w:val="000000" w:themeColor="text1"/>
                <w:spacing w:val="-6"/>
                <w:kern w:val="0"/>
                <w:sz w:val="24"/>
                <w:szCs w:val="24"/>
              </w:rPr>
              <w:t>余东村、石室村、★麻蓬村、三官岭村、七里三村、桃源村、上门村、治岭村、★妙源村、★茶铺村、弈园村、新姜村、沙湾村、沟溪村、洞头村、余西村、五十都村、斗目垅村、北二村、墩头村、严村村、航埠村、白云村、坎底村、上蒋村、★荷塘村、万田村、★上铺村、★近山村</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盈川村、★西山下村、贺邵溪村、上宇村、西坑村、湖南村、泉井边村、★浮东村、★孟姜村、★郑家龙头村、西庄村、黄坛口村、红岩村、滨江村、枫树底村、松旺村、洪家村、黄甲楼村、航墩村、王家山村、白坞口村、希望新村、岩头村、社后蓬村</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6"/>
                <w:kern w:val="0"/>
                <w:sz w:val="24"/>
                <w:szCs w:val="24"/>
              </w:rPr>
              <w:t>塔石村、真武山下</w:t>
            </w:r>
            <w:r>
              <w:rPr>
                <w:rFonts w:hint="eastAsia" w:ascii="仿宋_GB2312" w:hAnsi="仿宋_GB2312" w:cs="仿宋_GB2312"/>
                <w:color w:val="000000" w:themeColor="text1"/>
                <w:spacing w:val="-6"/>
                <w:kern w:val="0"/>
                <w:sz w:val="24"/>
                <w:szCs w:val="24"/>
                <w:lang w:val="en-US" w:eastAsia="zh-CN"/>
              </w:rPr>
              <w:t>村</w:t>
            </w:r>
            <w:r>
              <w:rPr>
                <w:rFonts w:hint="eastAsia" w:ascii="仿宋_GB2312" w:hAnsi="仿宋_GB2312" w:eastAsia="仿宋_GB2312" w:cs="仿宋_GB2312"/>
                <w:color w:val="000000" w:themeColor="text1"/>
                <w:spacing w:val="-6"/>
                <w:kern w:val="0"/>
                <w:sz w:val="24"/>
                <w:szCs w:val="24"/>
              </w:rPr>
              <w:t>；青塘坞</w:t>
            </w:r>
            <w:r>
              <w:rPr>
                <w:rFonts w:hint="eastAsia" w:ascii="仿宋_GB2312" w:hAnsi="仿宋_GB2312" w:cs="仿宋_GB2312"/>
                <w:color w:val="000000" w:themeColor="text1"/>
                <w:spacing w:val="-6"/>
                <w:kern w:val="0"/>
                <w:sz w:val="24"/>
                <w:szCs w:val="24"/>
                <w:lang w:val="en-US" w:eastAsia="zh-CN"/>
              </w:rPr>
              <w:t>村</w:t>
            </w:r>
            <w:r>
              <w:rPr>
                <w:rFonts w:hint="eastAsia" w:ascii="仿宋_GB2312" w:hAnsi="仿宋_GB2312" w:eastAsia="仿宋_GB2312" w:cs="仿宋_GB2312"/>
                <w:color w:val="000000" w:themeColor="text1"/>
                <w:spacing w:val="-6"/>
                <w:kern w:val="0"/>
                <w:sz w:val="24"/>
                <w:szCs w:val="24"/>
              </w:rPr>
              <w:t>；★官潭村、★后田铺</w:t>
            </w:r>
            <w:r>
              <w:rPr>
                <w:rFonts w:hint="eastAsia" w:ascii="仿宋_GB2312" w:hAnsi="仿宋_GB2312" w:cs="仿宋_GB2312"/>
                <w:color w:val="000000" w:themeColor="text1"/>
                <w:spacing w:val="-6"/>
                <w:kern w:val="0"/>
                <w:sz w:val="24"/>
                <w:szCs w:val="24"/>
                <w:lang w:val="en-US" w:eastAsia="zh-CN"/>
              </w:rPr>
              <w:t>村</w:t>
            </w:r>
            <w:r>
              <w:rPr>
                <w:rFonts w:hint="eastAsia" w:ascii="仿宋_GB2312" w:hAnsi="仿宋_GB2312" w:eastAsia="仿宋_GB2312" w:cs="仿宋_GB2312"/>
                <w:color w:val="000000" w:themeColor="text1"/>
                <w:spacing w:val="-6"/>
                <w:kern w:val="0"/>
                <w:sz w:val="24"/>
                <w:szCs w:val="24"/>
              </w:rPr>
              <w:t>；茶圩里</w:t>
            </w:r>
            <w:r>
              <w:rPr>
                <w:rFonts w:hint="eastAsia" w:ascii="仿宋_GB2312" w:hAnsi="仿宋_GB2312" w:cs="仿宋_GB2312"/>
                <w:color w:val="000000" w:themeColor="text1"/>
                <w:spacing w:val="-6"/>
                <w:kern w:val="0"/>
                <w:sz w:val="24"/>
                <w:szCs w:val="24"/>
                <w:lang w:val="en-US" w:eastAsia="zh-CN"/>
              </w:rPr>
              <w:t>村</w:t>
            </w:r>
            <w:r>
              <w:rPr>
                <w:rFonts w:hint="eastAsia" w:ascii="仿宋_GB2312" w:hAnsi="仿宋_GB2312" w:eastAsia="仿宋_GB2312" w:cs="仿宋_GB2312"/>
                <w:color w:val="000000" w:themeColor="text1"/>
                <w:spacing w:val="-6"/>
                <w:kern w:val="0"/>
                <w:sz w:val="24"/>
                <w:szCs w:val="24"/>
              </w:rPr>
              <w:t>、汀塘圩</w:t>
            </w:r>
            <w:r>
              <w:rPr>
                <w:rFonts w:hint="eastAsia" w:ascii="仿宋_GB2312" w:hAnsi="仿宋_GB2312" w:cs="仿宋_GB2312"/>
                <w:color w:val="000000" w:themeColor="text1"/>
                <w:spacing w:val="-6"/>
                <w:kern w:val="0"/>
                <w:sz w:val="24"/>
                <w:szCs w:val="24"/>
                <w:lang w:val="en-US" w:eastAsia="zh-CN"/>
              </w:rPr>
              <w:t>村</w:t>
            </w:r>
            <w:r>
              <w:rPr>
                <w:rFonts w:hint="eastAsia" w:ascii="仿宋_GB2312" w:hAnsi="仿宋_GB2312" w:eastAsia="仿宋_GB2312" w:cs="仿宋_GB2312"/>
                <w:color w:val="000000" w:themeColor="text1"/>
                <w:spacing w:val="-6"/>
                <w:kern w:val="0"/>
                <w:sz w:val="24"/>
                <w:szCs w:val="24"/>
              </w:rPr>
              <w:t>、周红坂村、★团石村；文林村、曹垄村、地圩村、★溪底杜村；席家</w:t>
            </w:r>
            <w:r>
              <w:rPr>
                <w:rFonts w:hint="eastAsia" w:ascii="仿宋_GB2312" w:hAnsi="仿宋_GB2312" w:cs="仿宋_GB2312"/>
                <w:color w:val="000000" w:themeColor="text1"/>
                <w:spacing w:val="-6"/>
                <w:kern w:val="0"/>
                <w:sz w:val="24"/>
                <w:szCs w:val="24"/>
                <w:lang w:val="en-US" w:eastAsia="zh-CN"/>
              </w:rPr>
              <w:t>村</w:t>
            </w:r>
            <w:r>
              <w:rPr>
                <w:rFonts w:hint="eastAsia" w:ascii="仿宋_GB2312" w:hAnsi="仿宋_GB2312" w:eastAsia="仿宋_GB2312" w:cs="仿宋_GB2312"/>
                <w:color w:val="000000" w:themeColor="text1"/>
                <w:spacing w:val="-6"/>
                <w:kern w:val="0"/>
                <w:sz w:val="24"/>
                <w:szCs w:val="24"/>
              </w:rPr>
              <w:t>、荷村</w:t>
            </w:r>
            <w:r>
              <w:rPr>
                <w:rFonts w:hint="eastAsia" w:ascii="仿宋_GB2312" w:hAnsi="仿宋_GB2312" w:cs="仿宋_GB2312"/>
                <w:color w:val="000000" w:themeColor="text1"/>
                <w:spacing w:val="-6"/>
                <w:kern w:val="0"/>
                <w:sz w:val="24"/>
                <w:szCs w:val="24"/>
                <w:lang w:val="en-US" w:eastAsia="zh-CN"/>
              </w:rPr>
              <w:t>村</w:t>
            </w:r>
            <w:r>
              <w:rPr>
                <w:rFonts w:hint="eastAsia" w:ascii="仿宋_GB2312" w:hAnsi="仿宋_GB2312" w:eastAsia="仿宋_GB2312" w:cs="仿宋_GB2312"/>
                <w:color w:val="000000" w:themeColor="text1"/>
                <w:spacing w:val="-6"/>
                <w:kern w:val="0"/>
                <w:sz w:val="24"/>
                <w:szCs w:val="24"/>
              </w:rPr>
              <w:t>；灵下村、★溪口村、石角村；官村</w:t>
            </w:r>
            <w:r>
              <w:rPr>
                <w:rFonts w:hint="eastAsia" w:ascii="仿宋_GB2312" w:hAnsi="仿宋_GB2312" w:cs="仿宋_GB2312"/>
                <w:color w:val="000000" w:themeColor="text1"/>
                <w:spacing w:val="-6"/>
                <w:kern w:val="0"/>
                <w:sz w:val="24"/>
                <w:szCs w:val="24"/>
                <w:lang w:val="en-US" w:eastAsia="zh-CN"/>
              </w:rPr>
              <w:t>村</w:t>
            </w:r>
            <w:r>
              <w:rPr>
                <w:rFonts w:hint="eastAsia" w:ascii="仿宋_GB2312" w:hAnsi="仿宋_GB2312" w:eastAsia="仿宋_GB2312" w:cs="仿宋_GB2312"/>
                <w:color w:val="000000" w:themeColor="text1"/>
                <w:spacing w:val="-6"/>
                <w:kern w:val="0"/>
                <w:sz w:val="24"/>
                <w:szCs w:val="24"/>
              </w:rPr>
              <w:t>、上杨村；；浦山村、山后村；贺田村、新槽村；康源村、沐尘村；毛连里村、长生桥村</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保安村、林丰村、枫石村、南坞村、★清漾村、西山村、达蓬村、永兴坞村、耕读村、★清湖三村、清湖一村、府前村、达河村、何家山村、大夫第村、早田坂村、★大陈村、★李坪村、埠头村、毛村山头村、勤俭村、上王村、洪福村、太阳山村</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6"/>
                <w:kern w:val="0"/>
                <w:sz w:val="24"/>
                <w:szCs w:val="24"/>
              </w:rPr>
              <w:t>曹会关村、后弄村、濛桥村、路里坑村、★江源村、水南村、★砚瓦山村、达塘村、郭塘村、黄塘村、西源村、泰安村、★金源村、高埂村、纱帽山村、江家村、山溪边村、桥亭村、马车村、长风村、樊家村、★徐村</w:t>
            </w:r>
            <w:r>
              <w:rPr>
                <w:rFonts w:hint="eastAsia" w:ascii="仿宋_GB2312" w:hAnsi="仿宋_GB2312" w:cs="仿宋_GB2312"/>
                <w:color w:val="000000" w:themeColor="text1"/>
                <w:spacing w:val="-6"/>
                <w:kern w:val="0"/>
                <w:sz w:val="24"/>
                <w:szCs w:val="24"/>
                <w:lang w:val="en-US" w:eastAsia="zh-CN"/>
              </w:rPr>
              <w:t>村</w:t>
            </w:r>
            <w:r>
              <w:rPr>
                <w:rFonts w:hint="eastAsia" w:ascii="仿宋_GB2312" w:hAnsi="仿宋_GB2312" w:eastAsia="仿宋_GB2312" w:cs="仿宋_GB2312"/>
                <w:color w:val="000000" w:themeColor="text1"/>
                <w:spacing w:val="-6"/>
                <w:kern w:val="0"/>
                <w:sz w:val="24"/>
                <w:szCs w:val="24"/>
              </w:rPr>
              <w:t>、★渣濑湾村、狮东村、天安村、浦塘村、周塘村、钱塘村、梅树底村、田蓬村、聚宝村</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金星村、★龙门村、★下淤村、里秧田村、★桃溪村、上安村、东坑口村、姚家村、姚家源村、禾丰村、黄石村、下溪村、密赛村、谭头村、禄源村、张村村、树范村、川南新村、霞光村、虹光村、芹源村、唐头村、古田村、真子坑村、库坑村、北源村、丰盈坦村、柴家村、仁宗坑村、★高田坑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1315"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6"/>
                <w:kern w:val="0"/>
                <w:sz w:val="24"/>
                <w:szCs w:val="24"/>
              </w:rPr>
              <w:t>酒店（饭店）</w:t>
            </w:r>
          </w:p>
        </w:tc>
        <w:tc>
          <w:tcPr>
            <w:tcW w:w="2097"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★衢州饭店</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★国金滨江雷迪森维嘉酒店</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★金峰国贸大酒店</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★东方文华饭店</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丽枫大酒店</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★常山东方酒店</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★醉根山房</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开化新东方大酒店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1315"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民宿</w:t>
            </w:r>
          </w:p>
        </w:tc>
        <w:tc>
          <w:tcPr>
            <w:tcW w:w="2097"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6"/>
                <w:kern w:val="0"/>
                <w:sz w:val="24"/>
                <w:szCs w:val="24"/>
              </w:rPr>
              <w:t>★七月上民宿、妙艺原舍、结庐秘境、渡云庐、桥溪别院、云谷雅舍、云里俱源</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铺里·九宫格、★月明仓屋、畲韵西坑、铺里·鹊巢、雨印茶坪</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渔悦·熙园民宿、★罗家乡竹尖上的树屋</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★和睦大院民宿、山田花舍民宿、仙霞驿民宿、西坡·江山民宿、戏水民宿</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彤弓山居、自在梅林、★村上酒舍，黄冈一号，老油坊</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6"/>
                <w:kern w:val="0"/>
                <w:sz w:val="24"/>
                <w:szCs w:val="24"/>
              </w:rPr>
              <w:t>汉唐香府、★三缘堂、大源头艺术村落、金凤凰·梧桐苑、晴山·别院、深渡客栈、左岸和源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1315"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文化场馆</w:t>
            </w:r>
          </w:p>
        </w:tc>
        <w:tc>
          <w:tcPr>
            <w:tcW w:w="2097"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6"/>
                <w:kern w:val="0"/>
                <w:sz w:val="24"/>
                <w:szCs w:val="24"/>
              </w:rPr>
              <w:t>★立春文化展示馆、</w:t>
            </w:r>
            <w:r>
              <w:rPr>
                <w:rFonts w:hint="eastAsia" w:ascii="仿宋_GB2312" w:hAnsi="仿宋_GB2312" w:cs="仿宋_GB2312"/>
                <w:color w:val="000000" w:themeColor="text1"/>
                <w:spacing w:val="-6"/>
                <w:kern w:val="0"/>
                <w:sz w:val="24"/>
                <w:szCs w:val="24"/>
                <w:lang w:val="en-US" w:eastAsia="zh-CN"/>
              </w:rPr>
              <w:t>中国</w:t>
            </w:r>
            <w:r>
              <w:rPr>
                <w:rFonts w:hint="eastAsia" w:ascii="仿宋_GB2312" w:hAnsi="仿宋_GB2312" w:cs="仿宋_GB2312"/>
                <w:color w:val="000000" w:themeColor="text1"/>
                <w:spacing w:val="-6"/>
                <w:kern w:val="0"/>
                <w:sz w:val="24"/>
                <w:szCs w:val="24"/>
                <w:lang w:eastAsia="zh-CN"/>
              </w:rPr>
              <w:t>（</w:t>
            </w:r>
            <w:r>
              <w:rPr>
                <w:rFonts w:hint="eastAsia" w:ascii="仿宋_GB2312" w:hAnsi="仿宋_GB2312" w:eastAsia="仿宋_GB2312" w:cs="仿宋_GB2312"/>
                <w:color w:val="000000" w:themeColor="text1"/>
                <w:spacing w:val="-6"/>
                <w:kern w:val="0"/>
                <w:sz w:val="24"/>
                <w:szCs w:val="24"/>
              </w:rPr>
              <w:t>余东</w:t>
            </w:r>
            <w:r>
              <w:rPr>
                <w:rFonts w:hint="eastAsia" w:ascii="仿宋_GB2312" w:hAnsi="仿宋_GB2312" w:cs="仿宋_GB2312"/>
                <w:color w:val="000000" w:themeColor="text1"/>
                <w:spacing w:val="-6"/>
                <w:kern w:val="0"/>
                <w:sz w:val="24"/>
                <w:szCs w:val="24"/>
                <w:lang w:eastAsia="zh-CN"/>
              </w:rPr>
              <w:t>）</w:t>
            </w:r>
            <w:r>
              <w:rPr>
                <w:rFonts w:hint="eastAsia" w:ascii="仿宋_GB2312" w:hAnsi="仿宋_GB2312" w:eastAsia="仿宋_GB2312" w:cs="仿宋_GB2312"/>
                <w:color w:val="000000" w:themeColor="text1"/>
                <w:spacing w:val="-6"/>
                <w:kern w:val="0"/>
                <w:sz w:val="24"/>
                <w:szCs w:val="24"/>
              </w:rPr>
              <w:t>乡村美术馆、柯城区非遗展示馆、柯城区图书馆</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★龙游</w:t>
            </w:r>
            <w:r>
              <w:rPr>
                <w:rFonts w:hint="eastAsia" w:ascii="仿宋_GB2312" w:hAnsi="仿宋_GB2312" w:cs="仿宋_GB2312"/>
                <w:color w:val="000000" w:themeColor="text1"/>
                <w:spacing w:val="0"/>
                <w:kern w:val="0"/>
                <w:sz w:val="24"/>
                <w:szCs w:val="24"/>
                <w:lang w:val="en-US" w:eastAsia="zh-CN"/>
              </w:rPr>
              <w:t>县</w:t>
            </w:r>
            <w:r>
              <w:rPr>
                <w:rFonts w:hint="eastAsia" w:ascii="仿宋_GB2312" w:hAnsi="仿宋_GB2312" w:eastAsia="仿宋_GB2312" w:cs="仿宋_GB2312"/>
                <w:color w:val="000000" w:themeColor="text1"/>
                <w:spacing w:val="0"/>
                <w:kern w:val="0"/>
                <w:sz w:val="24"/>
                <w:szCs w:val="24"/>
              </w:rPr>
              <w:t>博物馆</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r>
              <w:rPr>
                <w:rFonts w:hint="eastAsia" w:ascii="仿宋_GB2312" w:hAnsi="仿宋_GB2312" w:eastAsia="仿宋_GB2312" w:cs="仿宋_GB2312"/>
                <w:color w:val="000000" w:themeColor="text1"/>
                <w:spacing w:val="0"/>
                <w:kern w:val="0"/>
                <w:sz w:val="24"/>
                <w:szCs w:val="24"/>
              </w:rPr>
              <w:t>★江山市博物馆</w:t>
            </w: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p>
        </w:tc>
        <w:tc>
          <w:tcPr>
            <w:tcW w:w="2098" w:type="dxa"/>
            <w:noWrap/>
            <w:tcMar>
              <w:top w:w="0" w:type="dxa"/>
              <w:bottom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eastAsia" w:ascii="仿宋_GB2312" w:hAnsi="仿宋_GB2312" w:eastAsia="仿宋_GB2312" w:cs="仿宋_GB2312"/>
                <w:color w:val="000000" w:themeColor="text1"/>
                <w:spacing w:val="0"/>
                <w:kern w:val="0"/>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219" w:beforeLines="50" w:line="400" w:lineRule="atLeast"/>
        <w:ind w:firstLine="0" w:firstLine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注：打★为试点</w:t>
      </w:r>
    </w:p>
    <w:p>
      <w:pPr>
        <w:adjustRightInd w:val="0"/>
        <w:snapToGrid w:val="0"/>
        <w:spacing w:line="600" w:lineRule="atLeast"/>
        <w:ind w:firstLine="624" w:firstLineChars="200"/>
        <w:rPr>
          <w:sz w:val="30"/>
          <w:szCs w:val="30"/>
        </w:rPr>
        <w:sectPr>
          <w:footerReference r:id="rId9" w:type="default"/>
          <w:footerReference r:id="rId10" w:type="even"/>
          <w:type w:val="nextColumn"/>
          <w:pgSz w:w="16840" w:h="11907" w:orient="landscape"/>
          <w:pgMar w:top="1134" w:right="1587" w:bottom="1134" w:left="1304" w:header="851" w:footer="1134" w:gutter="0"/>
          <w:pgNumType w:fmt="decimal"/>
          <w:cols w:space="0" w:num="1"/>
          <w:rtlGutter w:val="0"/>
          <w:docGrid w:linePitch="435" w:charSpace="0"/>
        </w:sectPr>
      </w:pPr>
    </w:p>
    <w:p>
      <w:pPr>
        <w:spacing w:line="580" w:lineRule="atLeast"/>
        <w:rPr>
          <w:rFonts w:hint="eastAsia" w:ascii="Times New Roman" w:hAnsi="Times New Roman" w:cs="Times New Roman"/>
        </w:rPr>
      </w:pPr>
    </w:p>
    <w:p>
      <w:pPr>
        <w:spacing w:line="580" w:lineRule="atLeast"/>
        <w:rPr>
          <w:rFonts w:hint="eastAsia" w:ascii="Times New Roman" w:hAnsi="Times New Roman" w:cs="Times New Roman"/>
        </w:rPr>
      </w:pPr>
    </w:p>
    <w:p>
      <w:pPr>
        <w:spacing w:line="580" w:lineRule="atLeast"/>
        <w:rPr>
          <w:rFonts w:hint="eastAsia" w:ascii="Times New Roman" w:hAnsi="Times New Roman" w:cs="Times New Roman"/>
        </w:rPr>
      </w:pPr>
    </w:p>
    <w:p>
      <w:pPr>
        <w:spacing w:line="580" w:lineRule="atLeast"/>
        <w:rPr>
          <w:rFonts w:hint="eastAsia" w:ascii="Times New Roman" w:hAnsi="Times New Roman" w:cs="Times New Roman"/>
        </w:rPr>
      </w:pPr>
    </w:p>
    <w:p>
      <w:pPr>
        <w:spacing w:line="580" w:lineRule="atLeast"/>
        <w:rPr>
          <w:rFonts w:hint="eastAsia" w:ascii="Times New Roman" w:hAnsi="Times New Roman" w:cs="Times New Roman"/>
        </w:rPr>
      </w:pPr>
    </w:p>
    <w:p>
      <w:pPr>
        <w:spacing w:line="580" w:lineRule="atLeast"/>
        <w:rPr>
          <w:rFonts w:hint="eastAsia" w:ascii="Times New Roman" w:hAnsi="Times New Roman" w:cs="Times New Roman"/>
        </w:rPr>
      </w:pPr>
    </w:p>
    <w:p>
      <w:pPr>
        <w:spacing w:line="580" w:lineRule="atLeast"/>
        <w:rPr>
          <w:rFonts w:hint="eastAsia" w:ascii="Times New Roman" w:hAnsi="Times New Roman" w:cs="Times New Roman"/>
        </w:rPr>
      </w:pPr>
    </w:p>
    <w:p>
      <w:pPr>
        <w:spacing w:line="580" w:lineRule="atLeast"/>
        <w:rPr>
          <w:rFonts w:hint="eastAsia" w:ascii="Times New Roman" w:hAnsi="Times New Roman" w:cs="Times New Roman"/>
        </w:rPr>
      </w:pPr>
    </w:p>
    <w:p>
      <w:pPr>
        <w:spacing w:line="580" w:lineRule="atLeast"/>
        <w:rPr>
          <w:rFonts w:hint="eastAsia" w:ascii="Times New Roman" w:hAnsi="Times New Roman" w:cs="Times New Roman"/>
        </w:rPr>
      </w:pPr>
    </w:p>
    <w:p>
      <w:pPr>
        <w:spacing w:line="580" w:lineRule="atLeast"/>
        <w:rPr>
          <w:rFonts w:hint="eastAsia"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960" w:lineRule="atLeast"/>
        <w:textAlignment w:val="auto"/>
        <w:rPr>
          <w:rFonts w:hint="eastAsia" w:ascii="Times New Roman" w:hAnsi="Times New Roman" w:cs="Times New Roman"/>
        </w:rPr>
      </w:pPr>
    </w:p>
    <w:p>
      <w:pPr>
        <w:spacing w:line="580" w:lineRule="atLeast"/>
        <w:rPr>
          <w:rFonts w:hint="eastAsia" w:ascii="Times New Roman" w:hAnsi="Times New Roman" w:cs="Times New Roman"/>
        </w:rPr>
      </w:pPr>
    </w:p>
    <w:p>
      <w:pPr>
        <w:spacing w:line="580" w:lineRule="atLeast"/>
        <w:rPr>
          <w:rFonts w:hint="eastAsia" w:ascii="Times New Roman" w:hAnsi="Times New Roman" w:cs="Times New Roman"/>
        </w:rPr>
      </w:pPr>
    </w:p>
    <w:p>
      <w:pPr>
        <w:spacing w:line="580" w:lineRule="atLeast"/>
        <w:rPr>
          <w:rFonts w:hint="eastAsia" w:ascii="Times New Roman" w:hAnsi="Times New Roman" w:cs="Times New Roman"/>
        </w:rPr>
      </w:pPr>
    </w:p>
    <w:p>
      <w:pPr>
        <w:spacing w:line="580" w:lineRule="atLeast"/>
        <w:rPr>
          <w:rFonts w:hint="eastAsia" w:ascii="Times New Roman" w:hAnsi="Times New Roman" w:cs="Times New Roman"/>
        </w:rPr>
      </w:pPr>
    </w:p>
    <w:p>
      <w:pPr>
        <w:spacing w:line="580" w:lineRule="atLeast"/>
        <w:rPr>
          <w:rFonts w:hint="eastAsia" w:ascii="Times New Roman" w:hAnsi="Times New Roman" w:cs="Times New Roman"/>
        </w:rPr>
      </w:pPr>
    </w:p>
    <w:p>
      <w:pPr>
        <w:spacing w:line="580" w:lineRule="atLeast"/>
        <w:rPr>
          <w:rFonts w:hint="eastAsia" w:ascii="Times New Roman" w:hAnsi="Times New Roman" w:cs="Times New Roman"/>
        </w:rPr>
      </w:pPr>
    </w:p>
    <w:p>
      <w:pPr>
        <w:spacing w:line="580" w:lineRule="atLeast"/>
        <w:rPr>
          <w:rFonts w:hint="eastAsia" w:ascii="Times New Roman" w:hAnsi="Times New Roman" w:cs="Times New Roman"/>
        </w:rPr>
      </w:pPr>
    </w:p>
    <w:p>
      <w:pPr>
        <w:adjustRightInd w:val="0"/>
        <w:snapToGrid w:val="0"/>
        <w:rPr>
          <w:rFonts w:hint="eastAsia"/>
        </w:rPr>
      </w:pPr>
    </w:p>
    <w:p>
      <w:pPr>
        <w:keepNext w:val="0"/>
        <w:keepLines w:val="0"/>
        <w:pageBreakBefore w:val="0"/>
        <w:widowControl w:val="0"/>
        <w:kinsoku/>
        <w:wordWrap/>
        <w:overflowPunct/>
        <w:topLinePunct w:val="0"/>
        <w:autoSpaceDE/>
        <w:autoSpaceDN/>
        <w:bidi w:val="0"/>
        <w:adjustRightInd w:val="0"/>
        <w:snapToGrid w:val="0"/>
        <w:spacing w:after="219" w:afterLines="50"/>
        <w:textAlignment w:val="auto"/>
        <w:rPr>
          <w:rFonts w:hint="eastAsia"/>
        </w:rPr>
      </w:pPr>
    </w:p>
    <w:p>
      <w:pPr>
        <w:adjustRightInd w:val="0"/>
        <w:snapToGrid w:val="0"/>
        <w:rPr>
          <w:rFonts w:hint="eastAsia"/>
        </w:rPr>
      </w:pPr>
    </w:p>
    <w:tbl>
      <w:tblPr>
        <w:tblStyle w:val="9"/>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7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8777" w:type="dxa"/>
            <w:noWrap w:val="0"/>
            <w:vAlign w:val="center"/>
          </w:tcPr>
          <w:p>
            <w:pPr>
              <w:adjustRightInd w:val="0"/>
              <w:snapToGrid w:val="0"/>
              <w:ind w:left="979" w:leftChars="42" w:hanging="840" w:hangingChars="300"/>
              <w:rPr>
                <w:rFonts w:hint="eastAsia"/>
                <w:spacing w:val="0"/>
                <w:sz w:val="28"/>
                <w:szCs w:val="28"/>
              </w:rPr>
            </w:pPr>
            <w:r>
              <w:rPr>
                <w:rFonts w:hint="eastAsia"/>
                <w:spacing w:val="0"/>
                <w:sz w:val="28"/>
                <w:szCs w:val="28"/>
              </w:rPr>
              <w:t>抄送：</w:t>
            </w:r>
            <w:r>
              <w:rPr>
                <w:rFonts w:hint="eastAsia"/>
                <w:spacing w:val="-6"/>
                <w:sz w:val="28"/>
                <w:szCs w:val="28"/>
              </w:rPr>
              <w:t>市委各部门，市人大常委会、市政协办公室，衢州军分区，市监委，市法院，市检察院，巨化集团公司，各群众团体。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777" w:type="dxa"/>
            <w:noWrap w:val="0"/>
            <w:vAlign w:val="center"/>
          </w:tcPr>
          <w:p>
            <w:pPr>
              <w:adjustRightInd w:val="0"/>
              <w:snapToGrid w:val="0"/>
              <w:ind w:firstLine="146" w:firstLineChars="50"/>
              <w:rPr>
                <w:rFonts w:hint="eastAsia"/>
                <w:sz w:val="28"/>
                <w:szCs w:val="28"/>
              </w:rPr>
            </w:pPr>
            <w:r>
              <w:rPr>
                <w:rFonts w:hint="eastAsia"/>
                <w:sz w:val="28"/>
                <w:szCs w:val="28"/>
              </w:rPr>
              <w:t xml:space="preserve">衢州市人民政府办公室            </w:t>
            </w:r>
            <w:r>
              <w:rPr>
                <w:rFonts w:hint="eastAsia"/>
                <w:sz w:val="28"/>
                <w:szCs w:val="28"/>
                <w:lang w:val="en-US" w:eastAsia="zh-CN"/>
              </w:rPr>
              <w:t xml:space="preserve">   </w:t>
            </w:r>
            <w:r>
              <w:rPr>
                <w:rFonts w:hint="eastAsia"/>
                <w:sz w:val="28"/>
                <w:szCs w:val="28"/>
              </w:rPr>
              <w:t xml:space="preserve">    </w:t>
            </w:r>
            <w:r>
              <w:rPr>
                <w:rFonts w:hint="default" w:ascii="Times New Roman" w:hAnsi="Times New Roman" w:cs="Times New Roman"/>
                <w:sz w:val="28"/>
                <w:szCs w:val="28"/>
              </w:rPr>
              <w:t>202</w:t>
            </w:r>
            <w:r>
              <w:rPr>
                <w:rFonts w:hint="default" w:ascii="Times New Roman" w:hAnsi="Times New Roman" w:cs="Times New Roman"/>
                <w:sz w:val="28"/>
                <w:szCs w:val="28"/>
                <w:lang w:val="en-US" w:eastAsia="zh-CN"/>
              </w:rPr>
              <w:t>1</w:t>
            </w:r>
            <w:r>
              <w:rPr>
                <w:rFonts w:hint="eastAsia"/>
                <w:sz w:val="28"/>
                <w:szCs w:val="28"/>
              </w:rPr>
              <w:t>年</w:t>
            </w:r>
            <w:r>
              <w:rPr>
                <w:rFonts w:hint="default" w:ascii="Times New Roman" w:hAnsi="Times New Roman" w:cs="Times New Roman"/>
                <w:sz w:val="28"/>
                <w:szCs w:val="28"/>
                <w:lang w:val="en-US" w:eastAsia="zh-CN"/>
              </w:rPr>
              <w:t>6</w:t>
            </w:r>
            <w:r>
              <w:rPr>
                <w:rFonts w:hint="eastAsia"/>
                <w:sz w:val="28"/>
                <w:szCs w:val="28"/>
              </w:rPr>
              <w:t>月</w:t>
            </w:r>
            <w:r>
              <w:rPr>
                <w:rFonts w:hint="default" w:ascii="Times New Roman" w:hAnsi="Times New Roman" w:cs="Times New Roman"/>
                <w:sz w:val="28"/>
                <w:szCs w:val="28"/>
                <w:lang w:val="en-US" w:eastAsia="zh-CN"/>
              </w:rPr>
              <w:t>4</w:t>
            </w:r>
            <w:r>
              <w:rPr>
                <w:rFonts w:hint="eastAsia"/>
                <w:sz w:val="28"/>
                <w:szCs w:val="28"/>
              </w:rPr>
              <w:t>日印发</w:t>
            </w:r>
          </w:p>
        </w:tc>
      </w:tr>
    </w:tbl>
    <w:p>
      <w:pPr>
        <w:adjustRightInd w:val="0"/>
        <w:snapToGrid w:val="0"/>
        <w:spacing w:line="20" w:lineRule="exact"/>
        <w:rPr>
          <w:rFonts w:hint="eastAsia"/>
        </w:rPr>
      </w:pPr>
    </w:p>
    <w:sectPr>
      <w:pgSz w:w="11907" w:h="16840"/>
      <w:pgMar w:top="1587" w:right="1587" w:bottom="1304" w:left="1757" w:header="851" w:footer="1361" w:gutter="0"/>
      <w:pgNumType w:fmt="decimal"/>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40" w:lineRule="auto"/>
      <w:ind w:firstLine="0" w:firstLineChars="0"/>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eastAsia" w:ascii="仿宋_GB2312" w:hAnsi="仿宋_GB2312" w:eastAsia="仿宋_GB2312" w:cs="仿宋_GB2312"/>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360"/>
      <w:rPr>
        <w:rStyle w:val="12"/>
      </w:rPr>
    </w:pPr>
    <w:r>
      <w:rPr>
        <w:rStyle w:val="12"/>
      </w:rPr>
      <w:fldChar w:fldCharType="begin"/>
    </w:r>
    <w:r>
      <w:rPr>
        <w:rStyle w:val="12"/>
      </w:rPr>
      <w:instrText xml:space="preserve">PAGE  </w:instrText>
    </w:r>
    <w:r>
      <w:rPr>
        <w:rStyle w:val="12"/>
      </w:rPr>
      <w:fldChar w:fldCharType="separate"/>
    </w:r>
    <w:r>
      <w:rPr>
        <w:rStyle w:val="12"/>
      </w:rPr>
      <w:t>- 1 -</w:t>
    </w:r>
    <w:r>
      <w:rPr>
        <w:rStyle w:val="12"/>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14</w:t>
                </w:r>
                <w:r>
                  <w:rPr>
                    <w:rFonts w:hint="default" w:ascii="Times New Roman" w:hAnsi="Times New Roman" w:eastAsia="仿宋_GB2312" w:cs="Times New Roman"/>
                    <w:sz w:val="28"/>
                    <w:szCs w:val="28"/>
                  </w:rPr>
                  <w:fldChar w:fldCharType="end"/>
                </w:r>
                <w:r>
                  <w:rPr>
                    <w:rFonts w:hint="eastAsia" w:ascii="仿宋_GB2312" w:hAnsi="仿宋_GB2312" w:eastAsia="仿宋_GB2312" w:cs="仿宋_GB2312"/>
                    <w:sz w:val="28"/>
                    <w:szCs w:val="28"/>
                    <w:lang w:eastAsia="zh-CN"/>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6"/>
  <w:drawingGridVerticalSpacing w:val="435"/>
  <w:displayHorizontalDrawingGridEvery w:val="0"/>
  <w:displayVerticalDrawingGridEvery w:val="1"/>
  <w:doNotShadeFormData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0.27.166.7/api/officeService/Servlet?x-auth-token=a1e4aa55-e651-4f1a-b38f-a8817325300a"/>
  </w:docVars>
  <w:rsids>
    <w:rsidRoot w:val="008306AC"/>
    <w:rsid w:val="00056B06"/>
    <w:rsid w:val="00072E5B"/>
    <w:rsid w:val="000E2FCF"/>
    <w:rsid w:val="00102EC1"/>
    <w:rsid w:val="00113F78"/>
    <w:rsid w:val="001248A1"/>
    <w:rsid w:val="00127EC3"/>
    <w:rsid w:val="0016314C"/>
    <w:rsid w:val="00164AAA"/>
    <w:rsid w:val="0017523B"/>
    <w:rsid w:val="00181C17"/>
    <w:rsid w:val="00197D66"/>
    <w:rsid w:val="001B22B8"/>
    <w:rsid w:val="001B2588"/>
    <w:rsid w:val="001D0BAB"/>
    <w:rsid w:val="00226B29"/>
    <w:rsid w:val="00254070"/>
    <w:rsid w:val="00292D61"/>
    <w:rsid w:val="0029555A"/>
    <w:rsid w:val="00296499"/>
    <w:rsid w:val="002D0FA3"/>
    <w:rsid w:val="002E4A39"/>
    <w:rsid w:val="003133A3"/>
    <w:rsid w:val="00315899"/>
    <w:rsid w:val="00320564"/>
    <w:rsid w:val="00324ED4"/>
    <w:rsid w:val="00354022"/>
    <w:rsid w:val="0035470A"/>
    <w:rsid w:val="003A57B3"/>
    <w:rsid w:val="003E02F1"/>
    <w:rsid w:val="00403708"/>
    <w:rsid w:val="00463302"/>
    <w:rsid w:val="004832AF"/>
    <w:rsid w:val="00490D9F"/>
    <w:rsid w:val="004B3188"/>
    <w:rsid w:val="004E2B94"/>
    <w:rsid w:val="004F10FB"/>
    <w:rsid w:val="004F4113"/>
    <w:rsid w:val="00520EC1"/>
    <w:rsid w:val="005F3377"/>
    <w:rsid w:val="00625B64"/>
    <w:rsid w:val="00625BEE"/>
    <w:rsid w:val="006651AB"/>
    <w:rsid w:val="00670F98"/>
    <w:rsid w:val="00675A31"/>
    <w:rsid w:val="00684D61"/>
    <w:rsid w:val="006B2DF9"/>
    <w:rsid w:val="006C4DC9"/>
    <w:rsid w:val="006C7C9F"/>
    <w:rsid w:val="006D25C8"/>
    <w:rsid w:val="006E23A5"/>
    <w:rsid w:val="006E3CBD"/>
    <w:rsid w:val="00724113"/>
    <w:rsid w:val="00777CB0"/>
    <w:rsid w:val="007B70BC"/>
    <w:rsid w:val="007D5938"/>
    <w:rsid w:val="007E756B"/>
    <w:rsid w:val="007F3C8A"/>
    <w:rsid w:val="008306AC"/>
    <w:rsid w:val="00835D8F"/>
    <w:rsid w:val="00876C6F"/>
    <w:rsid w:val="008D0E92"/>
    <w:rsid w:val="00913BBB"/>
    <w:rsid w:val="00996080"/>
    <w:rsid w:val="009A06D0"/>
    <w:rsid w:val="00A007DB"/>
    <w:rsid w:val="00A34BB4"/>
    <w:rsid w:val="00A621D6"/>
    <w:rsid w:val="00A70FA9"/>
    <w:rsid w:val="00AF39D9"/>
    <w:rsid w:val="00B057FE"/>
    <w:rsid w:val="00B10DE5"/>
    <w:rsid w:val="00B435C5"/>
    <w:rsid w:val="00B67CAD"/>
    <w:rsid w:val="00B74285"/>
    <w:rsid w:val="00B9306C"/>
    <w:rsid w:val="00BA7007"/>
    <w:rsid w:val="00BC4F16"/>
    <w:rsid w:val="00BC5AAF"/>
    <w:rsid w:val="00BD0AF9"/>
    <w:rsid w:val="00BE10D7"/>
    <w:rsid w:val="00C00FA7"/>
    <w:rsid w:val="00C719AC"/>
    <w:rsid w:val="00C85A76"/>
    <w:rsid w:val="00CC4715"/>
    <w:rsid w:val="00CE5BBB"/>
    <w:rsid w:val="00D070B8"/>
    <w:rsid w:val="00D143E9"/>
    <w:rsid w:val="00D60517"/>
    <w:rsid w:val="00D773CF"/>
    <w:rsid w:val="00DE39C6"/>
    <w:rsid w:val="00DF269B"/>
    <w:rsid w:val="00E03558"/>
    <w:rsid w:val="00E57255"/>
    <w:rsid w:val="00E770BC"/>
    <w:rsid w:val="00EA0443"/>
    <w:rsid w:val="00EE58E4"/>
    <w:rsid w:val="00F14F08"/>
    <w:rsid w:val="00F665F3"/>
    <w:rsid w:val="00FB6C1D"/>
    <w:rsid w:val="00FC1D07"/>
    <w:rsid w:val="00FF79D1"/>
    <w:rsid w:val="15461EC1"/>
    <w:rsid w:val="217F2947"/>
    <w:rsid w:val="27241578"/>
    <w:rsid w:val="293A3C76"/>
    <w:rsid w:val="29A078E1"/>
    <w:rsid w:val="2C86193C"/>
    <w:rsid w:val="390437AA"/>
    <w:rsid w:val="3B4F205B"/>
    <w:rsid w:val="40751B73"/>
    <w:rsid w:val="4154721D"/>
    <w:rsid w:val="41F3089C"/>
    <w:rsid w:val="44B424D9"/>
    <w:rsid w:val="6267021A"/>
    <w:rsid w:val="632A3684"/>
    <w:rsid w:val="67363E19"/>
    <w:rsid w:val="68E656EF"/>
    <w:rsid w:val="6E6E4C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pacing w:val="6"/>
      <w:kern w:val="2"/>
      <w:sz w:val="32"/>
      <w:lang w:val="en-US" w:eastAsia="zh-CN" w:bidi="ar-SA"/>
    </w:rPr>
  </w:style>
  <w:style w:type="paragraph" w:styleId="2">
    <w:name w:val="heading 1"/>
    <w:basedOn w:val="1"/>
    <w:next w:val="1"/>
    <w:qFormat/>
    <w:uiPriority w:val="0"/>
    <w:pPr>
      <w:keepNext/>
      <w:keepLines/>
      <w:spacing w:line="560" w:lineRule="exact"/>
      <w:ind w:firstLine="880" w:firstLineChars="200"/>
      <w:jc w:val="left"/>
      <w:outlineLvl w:val="0"/>
    </w:pPr>
    <w:rPr>
      <w:rFonts w:ascii="Arial" w:hAnsi="Arial" w:eastAsia="黑体" w:cs="Times New Roman"/>
      <w:spacing w:val="0"/>
      <w:kern w:val="44"/>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600" w:lineRule="exact"/>
      <w:ind w:firstLine="600" w:firstLineChars="200"/>
    </w:pPr>
    <w:rPr>
      <w:rFonts w:ascii="仿宋_GB2312" w:eastAsia="仿宋_GB2312"/>
      <w:sz w:val="30"/>
    </w:rPr>
  </w:style>
  <w:style w:type="paragraph" w:styleId="4">
    <w:name w:val="Body Text Indent 2"/>
    <w:basedOn w:val="1"/>
    <w:qFormat/>
    <w:uiPriority w:val="0"/>
    <w:pPr>
      <w:spacing w:line="600" w:lineRule="exact"/>
      <w:ind w:firstLine="645"/>
    </w:pPr>
    <w:rPr>
      <w:spacing w:val="0"/>
      <w:kern w:val="0"/>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Body Text Indent 3"/>
    <w:basedOn w:val="1"/>
    <w:qFormat/>
    <w:uiPriority w:val="0"/>
    <w:pPr>
      <w:spacing w:line="600" w:lineRule="exact"/>
      <w:ind w:firstLine="645"/>
    </w:pPr>
    <w:rPr>
      <w:rFonts w:ascii="楷体_GB2312" w:eastAsia="楷体_GB2312"/>
      <w:b/>
      <w:spacing w:val="0"/>
      <w:kern w:val="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NormalCharacter"/>
    <w:semiHidden/>
    <w:qFormat/>
    <w:uiPriority w:val="0"/>
    <w:rPr>
      <w:rFonts w:ascii="仿宋_GB2312" w:hAnsi="仿宋_GB2312" w:eastAsia="仿宋_GB2312" w:cs="Times New Roman"/>
      <w:kern w:val="2"/>
      <w:sz w:val="32"/>
      <w:szCs w:val="24"/>
      <w:lang w:val="en-US" w:eastAsia="zh-CN" w:bidi="ar-SA"/>
    </w:rPr>
  </w:style>
  <w:style w:type="character" w:customStyle="1" w:styleId="14">
    <w:name w:val="15"/>
    <w:qFormat/>
    <w:uiPriority w:val="0"/>
    <w:rPr>
      <w:rFonts w:hint="eastAsia" w:ascii="仿宋_GB2312" w:eastAsia="仿宋" w:hAnsiTheme="minorHAnsi" w:cstheme="minorBidi"/>
      <w:sz w:val="32"/>
      <w:szCs w:val="32"/>
    </w:rPr>
  </w:style>
  <w:style w:type="character" w:customStyle="1" w:styleId="15">
    <w:name w:val="批注框文本 Char"/>
    <w:basedOn w:val="11"/>
    <w:link w:val="5"/>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8156</Words>
  <Characters>542</Characters>
  <Lines>4</Lines>
  <Paragraphs>17</Paragraphs>
  <TotalTime>7</TotalTime>
  <ScaleCrop>false</ScaleCrop>
  <LinksUpToDate>false</LinksUpToDate>
  <CharactersWithSpaces>8681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2021-06-02T09:54:00Z</dcterms:created>
  <dc:creator>索隐</dc:creator>
  <cp:lastModifiedBy>FY.</cp:lastModifiedBy>
  <cp:lastPrinted>2021-06-10T08:04:57Z</cp:lastPrinted>
  <dcterms:modified xsi:type="dcterms:W3CDTF">2021-06-10T08:05:10Z</dcterms:modified>
  <dc:title>衢政办发〔2002〕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580EE01482FA444C827E3059B3953968</vt:lpwstr>
  </property>
</Properties>
</file>