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line="600" w:lineRule="exact"/>
        <w:textAlignment w:val="auto"/>
        <w:rPr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>救济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途径</w:t>
      </w:r>
      <w:bookmarkStart w:id="0" w:name="_GoBack"/>
      <w:bookmarkEnd w:id="0"/>
      <w:r>
        <w:rPr>
          <w:rFonts w:ascii="仿宋" w:hAnsi="仿宋" w:eastAsia="仿宋" w:cs="仿宋"/>
          <w:b/>
          <w:bCs/>
          <w:sz w:val="32"/>
          <w:szCs w:val="32"/>
        </w:rPr>
        <w:t>渠道: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firstLine="320" w:firstLineChars="10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监督和投诉渠道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sz w:val="32"/>
          <w:szCs w:val="32"/>
        </w:rPr>
        <w:t>     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市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卫健委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举报投诉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电话：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0570-12345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rFonts w:hint="default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 市卫健委法规处联系电话：0570-8871125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left="30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当事人享有的权利：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rightChars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听证权利、陈述申辩权利、行政复议权利、行政诉讼权利、国家赔偿权利。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救济途径：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rightChars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向作出具体行政行为的行政执法部门申请进行听证、陈述申辩；向本级政府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复议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机构提出行政复议；向被告所在地人民法院提出行政诉讼和国家赔偿。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    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1AF9F7"/>
    <w:multiLevelType w:val="singleLevel"/>
    <w:tmpl w:val="C41AF9F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2A17"/>
    <w:rsid w:val="0D6318D6"/>
    <w:rsid w:val="0E8D452F"/>
    <w:rsid w:val="10242209"/>
    <w:rsid w:val="2A9219BD"/>
    <w:rsid w:val="323D3C5F"/>
    <w:rsid w:val="371A5291"/>
    <w:rsid w:val="40FF4DB3"/>
    <w:rsid w:val="42872A17"/>
    <w:rsid w:val="54251679"/>
    <w:rsid w:val="6C265873"/>
    <w:rsid w:val="7C8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2020-09-10T03:30:00Z</dcterms:created>
  <dc:creator>郑良贵</dc:creator>
  <cp:lastModifiedBy>郑良贵</cp:lastModifiedBy>
  <dcterms:modified xsi:type="dcterms:W3CDTF">2020-09-10T03:44:51Z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